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png" ContentType="image/png"/>
  <Override PartName="/word/media/image3.jpeg" ContentType="image/jpeg"/>
  <Override PartName="/word/media/image4.png" ContentType="image/png"/>
  <Override PartName="/word/media/image5.jpeg" ContentType="image/jpeg"/>
  <Override PartName="/word/theme/theme1.xml" ContentType="application/vnd.openxmlformats-officedocument.theme+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left" w:pos="708" w:leader="none"/>
          <w:tab w:val="left" w:pos="1416" w:leader="none"/>
          <w:tab w:val="left" w:pos="2124" w:leader="none"/>
          <w:tab w:val="left" w:pos="2832" w:leader="none"/>
          <w:tab w:val="left" w:pos="3540" w:leader="none"/>
          <w:tab w:val="left" w:pos="4248" w:leader="none"/>
          <w:tab w:val="center" w:pos="4488" w:leader="none"/>
          <w:tab w:val="left" w:pos="4956" w:leader="none"/>
          <w:tab w:val="left" w:pos="5664" w:leader="none"/>
          <w:tab w:val="left" w:pos="6372" w:leader="none"/>
          <w:tab w:val="left" w:pos="7110" w:leader="none"/>
        </w:tabs>
        <w:bidi w:val="0"/>
        <w:spacing w:lineRule="auto" w:line="276" w:before="113" w:after="113"/>
        <w:ind w:left="0" w:right="0" w:firstLine="567"/>
        <w:jc w:val="left"/>
        <w:rPr>
          <w:rFonts w:ascii="Arial" w:hAnsi="Arial"/>
          <w:sz w:val="32"/>
          <w:szCs w:val="32"/>
        </w:rPr>
      </w:pPr>
      <w:r>
        <w:rPr>
          <w:rFonts w:cs="Arial" w:ascii="Arial" w:hAnsi="Arial"/>
          <w:b/>
          <w:bCs/>
          <w:sz w:val="32"/>
          <w:szCs w:val="32"/>
          <w:lang w:eastAsia="en-US"/>
        </w:rPr>
        <w:tab/>
        <w:tab/>
        <w:tab/>
        <w:tab/>
        <w:tab/>
        <w:tab/>
        <w:tab/>
        <w:tab/>
        <w:tab/>
        <w:tab/>
        <w:tab/>
      </w:r>
    </w:p>
    <w:p>
      <w:pPr>
        <w:pStyle w:val="Normal"/>
        <w:bidi w:val="0"/>
        <w:spacing w:lineRule="auto" w:line="276" w:before="113" w:after="113"/>
        <w:ind w:left="0" w:right="0" w:firstLine="567"/>
        <w:jc w:val="center"/>
        <w:rPr>
          <w:rFonts w:ascii="Arial" w:hAnsi="Arial" w:cs="Arial"/>
          <w:b/>
          <w:b/>
          <w:bCs/>
          <w:sz w:val="32"/>
          <w:szCs w:val="32"/>
          <w:lang w:eastAsia="en-US"/>
        </w:rPr>
      </w:pPr>
      <w:r>
        <w:rPr>
          <w:rFonts w:cs="Arial" w:ascii="Arial" w:hAnsi="Arial"/>
          <w:b/>
          <w:bCs/>
          <w:sz w:val="32"/>
          <w:szCs w:val="32"/>
          <w:lang w:eastAsia="en-US"/>
        </w:rPr>
      </w:r>
    </w:p>
    <w:p>
      <w:pPr>
        <w:pStyle w:val="Normal"/>
        <w:bidi w:val="0"/>
        <w:spacing w:lineRule="auto" w:line="276" w:before="113" w:after="113"/>
        <w:ind w:left="0" w:right="0" w:firstLine="567"/>
        <w:jc w:val="left"/>
        <w:rPr>
          <w:rFonts w:ascii="Arial" w:hAnsi="Arial" w:cs="Arial"/>
          <w:b/>
          <w:b/>
          <w:bCs/>
          <w:sz w:val="32"/>
          <w:szCs w:val="32"/>
          <w:lang w:eastAsia="en-US"/>
        </w:rPr>
      </w:pPr>
      <w:r>
        <w:rPr>
          <w:rFonts w:cs="Arial" w:ascii="Arial" w:hAnsi="Arial"/>
          <w:b/>
          <w:bCs/>
          <w:sz w:val="32"/>
          <w:szCs w:val="32"/>
          <w:lang w:eastAsia="en-US"/>
        </w:rPr>
      </w:r>
    </w:p>
    <w:p>
      <w:pPr>
        <w:pStyle w:val="Normal"/>
        <w:bidi w:val="0"/>
        <w:spacing w:lineRule="auto" w:line="276" w:before="113" w:after="113"/>
        <w:ind w:left="0" w:right="0" w:firstLine="567"/>
        <w:jc w:val="left"/>
        <w:rPr>
          <w:rFonts w:ascii="Arial" w:hAnsi="Arial" w:cs="Arial"/>
          <w:b/>
          <w:b/>
          <w:bCs/>
          <w:sz w:val="32"/>
          <w:szCs w:val="32"/>
          <w:lang w:eastAsia="en-US"/>
        </w:rPr>
      </w:pPr>
      <w:r>
        <w:rPr>
          <w:rFonts w:cs="Arial" w:ascii="Arial" w:hAnsi="Arial"/>
          <w:b/>
          <w:bCs/>
          <w:sz w:val="32"/>
          <w:szCs w:val="32"/>
          <w:lang w:eastAsia="en-US"/>
        </w:rPr>
      </w:r>
    </w:p>
    <w:p>
      <w:pPr>
        <w:pStyle w:val="Normal"/>
        <w:bidi w:val="0"/>
        <w:spacing w:lineRule="auto" w:line="276" w:before="113" w:after="113"/>
        <w:ind w:left="0" w:right="0" w:firstLine="567"/>
        <w:jc w:val="left"/>
        <w:rPr>
          <w:rFonts w:ascii="Arial" w:hAnsi="Arial" w:cs="Arial"/>
          <w:b/>
          <w:b/>
          <w:bCs/>
          <w:sz w:val="32"/>
          <w:szCs w:val="32"/>
          <w:lang w:eastAsia="en-US"/>
        </w:rPr>
      </w:pPr>
      <w:r>
        <w:rPr>
          <w:rFonts w:cs="Arial" w:ascii="Arial" w:hAnsi="Arial"/>
          <w:b/>
          <w:bCs/>
          <w:sz w:val="32"/>
          <w:szCs w:val="32"/>
          <w:lang w:eastAsia="en-US"/>
        </w:rPr>
      </w:r>
    </w:p>
    <w:p>
      <w:pPr>
        <w:pStyle w:val="Normal"/>
        <w:bidi w:val="0"/>
        <w:spacing w:lineRule="auto" w:line="276" w:before="113" w:after="113"/>
        <w:ind w:left="0" w:right="0" w:firstLine="567"/>
        <w:jc w:val="left"/>
        <w:rPr>
          <w:rFonts w:ascii="Arial" w:hAnsi="Arial" w:cs="Arial"/>
          <w:b/>
          <w:b/>
          <w:bCs/>
          <w:sz w:val="32"/>
          <w:szCs w:val="32"/>
          <w:lang w:eastAsia="en-US"/>
        </w:rPr>
      </w:pPr>
      <w:r>
        <w:rPr>
          <w:rFonts w:cs="Arial" w:ascii="Arial" w:hAnsi="Arial"/>
          <w:b/>
          <w:bCs/>
          <w:sz w:val="32"/>
          <w:szCs w:val="32"/>
          <w:lang w:eastAsia="en-US"/>
        </w:rPr>
      </w:r>
    </w:p>
    <w:p>
      <w:pPr>
        <w:pStyle w:val="Normal"/>
        <w:bidi w:val="0"/>
        <w:spacing w:lineRule="auto" w:line="276" w:before="113" w:after="113"/>
        <w:ind w:left="0" w:right="0" w:firstLine="567"/>
        <w:jc w:val="left"/>
        <w:rPr>
          <w:rFonts w:ascii="Arial" w:hAnsi="Arial" w:cs="Arial"/>
          <w:b/>
          <w:b/>
          <w:bCs/>
          <w:sz w:val="32"/>
          <w:szCs w:val="32"/>
          <w:lang w:eastAsia="en-US"/>
        </w:rPr>
      </w:pPr>
      <w:r>
        <w:rPr>
          <w:rFonts w:cs="Arial" w:ascii="Arial" w:hAnsi="Arial"/>
          <w:b/>
          <w:bCs/>
          <w:sz w:val="32"/>
          <w:szCs w:val="32"/>
          <w:lang w:eastAsia="en-US"/>
        </w:rPr>
      </w:r>
    </w:p>
    <w:p>
      <w:pPr>
        <w:pStyle w:val="Normal"/>
        <w:tabs>
          <w:tab w:val="left" w:pos="2730" w:leader="none"/>
        </w:tabs>
        <w:bidi w:val="0"/>
        <w:spacing w:lineRule="auto" w:line="276" w:before="113" w:after="113"/>
        <w:ind w:left="0" w:right="0" w:firstLine="567"/>
        <w:jc w:val="left"/>
        <w:rPr>
          <w:rFonts w:ascii="Arial" w:hAnsi="Arial"/>
          <w:sz w:val="32"/>
          <w:szCs w:val="32"/>
        </w:rPr>
      </w:pPr>
      <w:r>
        <w:rPr>
          <w:rFonts w:cs="Arial" w:ascii="Arial" w:hAnsi="Arial"/>
          <w:b/>
          <w:bCs/>
          <w:sz w:val="32"/>
          <w:szCs w:val="32"/>
          <w:lang w:eastAsia="en-US"/>
        </w:rPr>
        <w:tab/>
      </w:r>
    </w:p>
    <w:p>
      <w:pPr>
        <w:pStyle w:val="Normal"/>
        <w:bidi w:val="0"/>
        <w:spacing w:lineRule="auto" w:line="276" w:before="113" w:after="113"/>
        <w:ind w:left="0" w:right="0" w:firstLine="567"/>
        <w:jc w:val="center"/>
        <w:rPr>
          <w:rFonts w:ascii="Arial" w:hAnsi="Arial"/>
          <w:sz w:val="32"/>
          <w:szCs w:val="32"/>
        </w:rPr>
      </w:pPr>
      <w:r>
        <w:rPr>
          <w:rFonts w:cs="Arial" w:ascii="Arial" w:hAnsi="Arial"/>
          <w:b/>
          <w:bCs/>
          <w:sz w:val="32"/>
          <w:szCs w:val="32"/>
          <w:lang w:eastAsia="en-US"/>
        </w:rPr>
        <w:t>MEMORIAL DESCRITIVO</w:t>
      </w:r>
    </w:p>
    <w:p>
      <w:pPr>
        <w:pStyle w:val="Normal"/>
        <w:bidi w:val="0"/>
        <w:spacing w:lineRule="auto" w:line="276" w:before="113" w:after="113"/>
        <w:ind w:left="0" w:right="0" w:firstLine="567"/>
        <w:jc w:val="center"/>
        <w:rPr>
          <w:rFonts w:ascii="Arial" w:hAnsi="Arial"/>
          <w:sz w:val="32"/>
          <w:szCs w:val="32"/>
        </w:rPr>
      </w:pPr>
      <w:r>
        <w:rPr>
          <w:rFonts w:cs="Arial" w:ascii="Arial" w:hAnsi="Arial"/>
          <w:b/>
          <w:bCs/>
          <w:sz w:val="32"/>
          <w:szCs w:val="32"/>
          <w:lang w:eastAsia="en-US"/>
        </w:rPr>
        <w:t xml:space="preserve"> </w:t>
      </w:r>
    </w:p>
    <w:p>
      <w:pPr>
        <w:pStyle w:val="Normal"/>
        <w:bidi w:val="0"/>
        <w:spacing w:lineRule="auto" w:line="276" w:before="113" w:after="113"/>
        <w:ind w:left="0" w:right="0" w:firstLine="567"/>
        <w:jc w:val="center"/>
        <w:rPr>
          <w:rFonts w:ascii="Arial" w:hAnsi="Arial" w:eastAsia="Calibri" w:cs="Arial"/>
          <w:sz w:val="32"/>
          <w:szCs w:val="32"/>
          <w:lang w:eastAsia="en-US"/>
        </w:rPr>
      </w:pPr>
      <w:r>
        <w:rPr>
          <w:rFonts w:eastAsia="Calibri" w:cs="Arial" w:ascii="Arial" w:hAnsi="Arial"/>
          <w:sz w:val="32"/>
          <w:szCs w:val="32"/>
          <w:lang w:eastAsia="en-US"/>
        </w:rPr>
      </w:r>
    </w:p>
    <w:p>
      <w:pPr>
        <w:pStyle w:val="Normal"/>
        <w:bidi w:val="0"/>
        <w:spacing w:lineRule="auto" w:line="276" w:before="113" w:after="113"/>
        <w:ind w:left="0" w:right="0" w:firstLine="567"/>
        <w:jc w:val="center"/>
        <w:rPr>
          <w:rFonts w:ascii="Arial" w:hAnsi="Arial"/>
          <w:sz w:val="36"/>
          <w:szCs w:val="36"/>
        </w:rPr>
      </w:pPr>
      <w:r>
        <w:rPr>
          <w:rFonts w:eastAsia="Calibri" w:cs="Arial" w:ascii="Arial" w:hAnsi="Arial"/>
          <w:b/>
          <w:sz w:val="36"/>
          <w:szCs w:val="36"/>
          <w:lang w:eastAsia="en-US"/>
        </w:rPr>
        <w:t>ADEQUAÇÕES E ACESSIBILIDADE PARA INSTALAÇÃO DO CEMESPI</w:t>
      </w:r>
    </w:p>
    <w:p>
      <w:pPr>
        <w:pStyle w:val="Normal"/>
        <w:bidi w:val="0"/>
        <w:spacing w:lineRule="auto" w:line="276" w:before="113" w:after="113"/>
        <w:ind w:left="0" w:right="0" w:firstLine="567"/>
        <w:jc w:val="center"/>
        <w:rPr>
          <w:rFonts w:ascii="Arial" w:hAnsi="Arial" w:eastAsia="Calibri" w:cs="Arial"/>
          <w:b/>
          <w:b/>
          <w:sz w:val="32"/>
          <w:szCs w:val="32"/>
          <w:lang w:eastAsia="en-US"/>
        </w:rPr>
      </w:pPr>
      <w:r>
        <w:rPr>
          <w:rFonts w:eastAsia="Calibri" w:cs="Arial" w:ascii="Arial" w:hAnsi="Arial"/>
          <w:b/>
          <w:sz w:val="32"/>
          <w:szCs w:val="32"/>
          <w:lang w:eastAsia="en-US"/>
        </w:rPr>
      </w:r>
    </w:p>
    <w:p>
      <w:pPr>
        <w:pStyle w:val="Normal"/>
        <w:bidi w:val="0"/>
        <w:spacing w:lineRule="auto" w:line="276" w:before="113" w:after="113"/>
        <w:ind w:left="0" w:right="0" w:firstLine="567"/>
        <w:jc w:val="center"/>
        <w:rPr>
          <w:rFonts w:ascii="Arial" w:hAnsi="Arial" w:eastAsia="Calibri" w:cs="Arial"/>
          <w:b/>
          <w:b/>
          <w:sz w:val="32"/>
          <w:szCs w:val="32"/>
          <w:lang w:eastAsia="en-US"/>
        </w:rPr>
      </w:pPr>
      <w:r>
        <w:rPr>
          <w:rFonts w:eastAsia="Calibri" w:cs="Arial" w:ascii="Arial" w:hAnsi="Arial"/>
          <w:b/>
          <w:sz w:val="32"/>
          <w:szCs w:val="32"/>
          <w:lang w:eastAsia="en-US"/>
        </w:rPr>
      </w:r>
    </w:p>
    <w:p>
      <w:pPr>
        <w:pStyle w:val="Normal"/>
        <w:bidi w:val="0"/>
        <w:spacing w:lineRule="auto" w:line="276" w:before="113" w:after="113"/>
        <w:ind w:left="0" w:right="0" w:firstLine="567"/>
        <w:jc w:val="center"/>
        <w:rPr>
          <w:rFonts w:ascii="Arial" w:hAnsi="Arial" w:cs="Arial"/>
          <w:b/>
          <w:b/>
          <w:bCs/>
          <w:sz w:val="32"/>
          <w:szCs w:val="32"/>
          <w:lang w:eastAsia="en-US"/>
        </w:rPr>
      </w:pPr>
      <w:r>
        <w:rPr>
          <w:rFonts w:cs="Arial" w:ascii="Arial" w:hAnsi="Arial"/>
          <w:b/>
          <w:bCs/>
          <w:sz w:val="32"/>
          <w:szCs w:val="32"/>
          <w:lang w:eastAsia="en-US"/>
        </w:rPr>
      </w:r>
    </w:p>
    <w:p>
      <w:pPr>
        <w:pStyle w:val="Normal"/>
        <w:bidi w:val="0"/>
        <w:spacing w:lineRule="auto" w:line="276" w:before="113" w:after="113"/>
        <w:ind w:left="0" w:right="0" w:firstLine="567"/>
        <w:jc w:val="center"/>
        <w:rPr>
          <w:rFonts w:ascii="Arial" w:hAnsi="Arial" w:cs="Arial"/>
          <w:b/>
          <w:b/>
          <w:bCs/>
          <w:sz w:val="32"/>
          <w:szCs w:val="32"/>
          <w:lang w:eastAsia="en-US"/>
        </w:rPr>
      </w:pPr>
      <w:r>
        <w:rPr>
          <w:rFonts w:cs="Arial" w:ascii="Arial" w:hAnsi="Arial"/>
          <w:b/>
          <w:bCs/>
          <w:sz w:val="32"/>
          <w:szCs w:val="32"/>
          <w:lang w:eastAsia="en-US"/>
        </w:rPr>
      </w:r>
    </w:p>
    <w:p>
      <w:pPr>
        <w:pStyle w:val="Normal"/>
        <w:bidi w:val="0"/>
        <w:spacing w:lineRule="auto" w:line="276" w:before="113" w:after="113"/>
        <w:ind w:left="0" w:right="0" w:firstLine="567"/>
        <w:jc w:val="center"/>
        <w:rPr>
          <w:rFonts w:ascii="Arial" w:hAnsi="Arial" w:cs="Arial"/>
          <w:b/>
          <w:b/>
          <w:bCs/>
          <w:sz w:val="32"/>
          <w:szCs w:val="32"/>
          <w:lang w:eastAsia="en-US"/>
        </w:rPr>
      </w:pPr>
      <w:r>
        <w:rPr>
          <w:rFonts w:cs="Arial" w:ascii="Arial" w:hAnsi="Arial"/>
          <w:b/>
          <w:bCs/>
          <w:sz w:val="32"/>
          <w:szCs w:val="32"/>
          <w:lang w:eastAsia="en-US"/>
        </w:rPr>
      </w:r>
    </w:p>
    <w:p>
      <w:pPr>
        <w:pStyle w:val="Normal"/>
        <w:bidi w:val="0"/>
        <w:spacing w:lineRule="auto" w:line="276" w:before="113" w:after="113"/>
        <w:ind w:left="0" w:right="0" w:firstLine="567"/>
        <w:jc w:val="center"/>
        <w:rPr>
          <w:rFonts w:ascii="Arial" w:hAnsi="Arial" w:cs="Arial"/>
          <w:b/>
          <w:b/>
          <w:bCs/>
          <w:sz w:val="32"/>
          <w:szCs w:val="32"/>
          <w:lang w:eastAsia="en-US"/>
        </w:rPr>
      </w:pPr>
      <w:r>
        <w:rPr>
          <w:rFonts w:cs="Arial" w:ascii="Arial" w:hAnsi="Arial"/>
          <w:b/>
          <w:bCs/>
          <w:sz w:val="32"/>
          <w:szCs w:val="32"/>
          <w:lang w:eastAsia="en-US"/>
        </w:rPr>
      </w:r>
    </w:p>
    <w:p>
      <w:pPr>
        <w:pStyle w:val="Normal"/>
        <w:bidi w:val="0"/>
        <w:spacing w:lineRule="auto" w:line="276" w:before="113" w:after="113"/>
        <w:ind w:left="0" w:right="0" w:firstLine="567"/>
        <w:jc w:val="center"/>
        <w:rPr>
          <w:rFonts w:ascii="Arial" w:hAnsi="Arial" w:cs="Arial"/>
          <w:b/>
          <w:b/>
          <w:bCs/>
          <w:sz w:val="32"/>
          <w:szCs w:val="32"/>
          <w:lang w:eastAsia="en-US"/>
        </w:rPr>
      </w:pPr>
      <w:r>
        <w:rPr>
          <w:rFonts w:cs="Arial" w:ascii="Arial" w:hAnsi="Arial"/>
          <w:b/>
          <w:bCs/>
          <w:sz w:val="32"/>
          <w:szCs w:val="32"/>
          <w:lang w:eastAsia="en-US"/>
        </w:rPr>
      </w:r>
    </w:p>
    <w:p>
      <w:pPr>
        <w:pStyle w:val="Normal"/>
        <w:bidi w:val="0"/>
        <w:spacing w:lineRule="auto" w:line="276" w:before="113" w:after="113"/>
        <w:ind w:left="0" w:right="0" w:firstLine="567"/>
        <w:jc w:val="center"/>
        <w:rPr>
          <w:rFonts w:ascii="Arial" w:hAnsi="Arial" w:cs="Arial"/>
          <w:b/>
          <w:b/>
          <w:bCs/>
          <w:sz w:val="32"/>
          <w:szCs w:val="32"/>
          <w:lang w:eastAsia="en-US"/>
        </w:rPr>
      </w:pPr>
      <w:r>
        <w:rPr>
          <w:rFonts w:cs="Arial" w:ascii="Arial" w:hAnsi="Arial"/>
          <w:b/>
          <w:bCs/>
          <w:sz w:val="32"/>
          <w:szCs w:val="32"/>
          <w:lang w:eastAsia="en-US"/>
        </w:rPr>
      </w:r>
    </w:p>
    <w:p>
      <w:pPr>
        <w:pStyle w:val="Normal"/>
        <w:bidi w:val="0"/>
        <w:spacing w:lineRule="auto" w:line="276" w:before="113" w:after="113"/>
        <w:ind w:left="0" w:right="0" w:firstLine="567"/>
        <w:jc w:val="center"/>
        <w:rPr>
          <w:rFonts w:ascii="Arial" w:hAnsi="Arial" w:cs="Arial"/>
          <w:b/>
          <w:b/>
          <w:bCs/>
          <w:sz w:val="32"/>
          <w:szCs w:val="32"/>
          <w:lang w:eastAsia="en-US"/>
        </w:rPr>
      </w:pPr>
      <w:r>
        <w:rPr>
          <w:rFonts w:cs="Arial" w:ascii="Arial" w:hAnsi="Arial"/>
          <w:b/>
          <w:bCs/>
          <w:sz w:val="32"/>
          <w:szCs w:val="32"/>
          <w:lang w:eastAsia="en-US"/>
        </w:rPr>
      </w:r>
    </w:p>
    <w:p>
      <w:pPr>
        <w:pStyle w:val="Normal"/>
        <w:bidi w:val="0"/>
        <w:spacing w:lineRule="auto" w:line="276" w:before="113" w:after="113"/>
        <w:ind w:left="0" w:right="0" w:firstLine="567"/>
        <w:jc w:val="center"/>
        <w:rPr>
          <w:rFonts w:ascii="Arial" w:hAnsi="Arial" w:cs="Arial"/>
          <w:b/>
          <w:b/>
          <w:bCs/>
          <w:sz w:val="32"/>
          <w:szCs w:val="32"/>
          <w:lang w:eastAsia="en-US"/>
        </w:rPr>
      </w:pPr>
      <w:r>
        <w:rPr>
          <w:rFonts w:cs="Arial" w:ascii="Arial" w:hAnsi="Arial"/>
          <w:b/>
          <w:bCs/>
          <w:sz w:val="32"/>
          <w:szCs w:val="32"/>
          <w:lang w:eastAsia="en-US"/>
        </w:rPr>
      </w:r>
    </w:p>
    <w:p>
      <w:pPr>
        <w:pStyle w:val="Normal"/>
        <w:bidi w:val="0"/>
        <w:spacing w:lineRule="auto" w:line="276" w:before="113" w:after="113"/>
        <w:ind w:left="0" w:right="0" w:firstLine="567"/>
        <w:jc w:val="center"/>
        <w:rPr>
          <w:rFonts w:ascii="Arial" w:hAnsi="Arial" w:cs="Arial"/>
          <w:b/>
          <w:b/>
          <w:bCs/>
          <w:sz w:val="32"/>
          <w:szCs w:val="32"/>
          <w:lang w:eastAsia="en-US"/>
        </w:rPr>
      </w:pPr>
      <w:r>
        <w:rPr>
          <w:rFonts w:cs="Arial" w:ascii="Arial" w:hAnsi="Arial"/>
          <w:b/>
          <w:bCs/>
          <w:sz w:val="32"/>
          <w:szCs w:val="32"/>
          <w:lang w:eastAsia="en-US"/>
        </w:rPr>
      </w:r>
    </w:p>
    <w:p>
      <w:pPr>
        <w:pStyle w:val="Normal"/>
        <w:bidi w:val="0"/>
        <w:spacing w:lineRule="auto" w:line="276" w:before="113" w:after="113"/>
        <w:ind w:left="0" w:right="0" w:firstLine="567"/>
        <w:jc w:val="center"/>
        <w:rPr>
          <w:rFonts w:ascii="Arial" w:hAnsi="Arial"/>
          <w:sz w:val="32"/>
          <w:szCs w:val="32"/>
        </w:rPr>
      </w:pPr>
      <w:r>
        <w:rPr>
          <w:rFonts w:cs="Arial" w:ascii="Arial" w:hAnsi="Arial"/>
          <w:b/>
          <w:bCs/>
          <w:sz w:val="32"/>
          <w:szCs w:val="32"/>
          <w:lang w:eastAsia="en-US"/>
        </w:rPr>
        <w:t>DEZEMBRO/2017</w:t>
      </w:r>
      <w:r>
        <w:br w:type="page"/>
      </w:r>
    </w:p>
    <w:p>
      <w:pPr>
        <w:pStyle w:val="Ttulo1"/>
        <w:bidi w:val="0"/>
        <w:spacing w:lineRule="auto" w:line="276" w:before="113" w:after="113"/>
        <w:ind w:left="0" w:right="0" w:firstLine="567"/>
        <w:jc w:val="center"/>
        <w:rPr>
          <w:rFonts w:ascii="Arial" w:hAnsi="Arial"/>
          <w:sz w:val="22"/>
          <w:szCs w:val="22"/>
        </w:rPr>
      </w:pPr>
      <w:bookmarkStart w:id="0" w:name="_Toc176231960"/>
      <w:bookmarkEnd w:id="0"/>
      <w:r>
        <w:rPr>
          <w:rFonts w:cs="Arial" w:ascii="Arial" w:hAnsi="Arial"/>
          <w:b w:val="false"/>
          <w:color w:val="00000A"/>
          <w:sz w:val="22"/>
          <w:szCs w:val="22"/>
        </w:rPr>
        <w:t>A - INTRODUÇÃO</w:t>
      </w:r>
    </w:p>
    <w:p>
      <w:pPr>
        <w:pStyle w:val="Normal"/>
        <w:bidi w:val="0"/>
        <w:spacing w:lineRule="auto" w:line="276" w:before="113" w:after="113"/>
        <w:ind w:left="0" w:right="0" w:firstLine="567"/>
        <w:jc w:val="left"/>
        <w:rPr>
          <w:rFonts w:ascii="Arial" w:hAnsi="Arial"/>
          <w:sz w:val="22"/>
          <w:szCs w:val="22"/>
        </w:rPr>
      </w:pPr>
      <w:r>
        <w:rPr>
          <w:rFonts w:cs="Arial" w:ascii="Arial" w:hAnsi="Arial"/>
          <w:sz w:val="22"/>
          <w:szCs w:val="22"/>
        </w:rPr>
        <w:t>OBJETO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O presente Memorial Descritivo é parte integrante do projeto básico referente ao objeto: </w:t>
      </w:r>
      <w:r>
        <w:rPr>
          <w:rFonts w:cs="Arial" w:ascii="Arial" w:hAnsi="Arial"/>
          <w:b w:val="false"/>
          <w:bCs w:val="false"/>
          <w:sz w:val="22"/>
          <w:szCs w:val="22"/>
        </w:rPr>
        <w:t>E</w:t>
      </w:r>
      <w:r>
        <w:rPr>
          <w:rFonts w:cs="Arial" w:ascii="Arial" w:hAnsi="Arial"/>
          <w:sz w:val="22"/>
          <w:szCs w:val="22"/>
        </w:rPr>
        <w:t xml:space="preserve">xecução de obras de </w:t>
      </w:r>
      <w:bookmarkStart w:id="1" w:name="__DdeLink__7297_1302180220"/>
      <w:r>
        <w:rPr>
          <w:rFonts w:cs="Arial" w:ascii="Arial" w:hAnsi="Arial"/>
          <w:b/>
          <w:sz w:val="22"/>
          <w:szCs w:val="22"/>
        </w:rPr>
        <w:t>ADEQUAÇÕES E ACESSIBILIDADE PARA INSTALAÇÃO DO CEMESPI</w:t>
      </w:r>
      <w:bookmarkEnd w:id="1"/>
      <w:r>
        <w:rPr>
          <w:rFonts w:cs="Arial" w:ascii="Arial" w:hAnsi="Arial"/>
          <w:b/>
          <w:sz w:val="22"/>
          <w:szCs w:val="22"/>
        </w:rPr>
        <w:t xml:space="preserve"> l</w:t>
      </w:r>
      <w:r>
        <w:rPr>
          <w:rFonts w:cs="Arial" w:ascii="Arial" w:hAnsi="Arial"/>
          <w:sz w:val="22"/>
          <w:szCs w:val="22"/>
        </w:rPr>
        <w:t xml:space="preserve">ocalizado na Rua José Pereira Liberato, n° 1498, São João, CEP </w:t>
      </w:r>
      <w:r>
        <w:rPr>
          <w:rFonts w:cs="Arial" w:ascii="Arial" w:hAnsi="Arial"/>
          <w:b w:val="false"/>
          <w:i w:val="false"/>
          <w:caps w:val="false"/>
          <w:smallCaps w:val="false"/>
          <w:color w:val="000000"/>
          <w:spacing w:val="0"/>
          <w:sz w:val="22"/>
          <w:szCs w:val="22"/>
        </w:rPr>
        <w:t>88304-400</w:t>
      </w:r>
      <w:r>
        <w:rPr>
          <w:rFonts w:cs="Arial" w:ascii="Arial" w:hAnsi="Arial"/>
          <w:sz w:val="22"/>
          <w:szCs w:val="22"/>
        </w:rPr>
        <w:t xml:space="preserve"> , Itajaí/SC.</w:t>
      </w:r>
    </w:p>
    <w:tbl>
      <w:tblPr>
        <w:tblW w:w="7282" w:type="dxa"/>
        <w:jc w:val="center"/>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22" w:type="dxa"/>
          <w:bottom w:w="0" w:type="dxa"/>
          <w:right w:w="108" w:type="dxa"/>
        </w:tblCellMar>
        <w:tblLook w:val="04a0"/>
      </w:tblPr>
      <w:tblGrid>
        <w:gridCol w:w="4766"/>
        <w:gridCol w:w="2515"/>
      </w:tblGrid>
      <w:tr>
        <w:trPr>
          <w:trHeight w:val="399" w:hRule="atLeast"/>
        </w:trPr>
        <w:tc>
          <w:tcPr>
            <w:tcW w:w="7281" w:type="dxa"/>
            <w:gridSpan w:val="2"/>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vAlign w:val="center"/>
          </w:tcPr>
          <w:p>
            <w:pPr>
              <w:pStyle w:val="Normal"/>
              <w:tabs>
                <w:tab w:val="left" w:pos="851" w:leader="none"/>
              </w:tabs>
              <w:spacing w:lineRule="auto" w:line="276" w:before="0" w:after="120"/>
              <w:jc w:val="center"/>
              <w:rPr>
                <w:rFonts w:ascii="Arial" w:hAnsi="Arial"/>
                <w:sz w:val="22"/>
                <w:szCs w:val="22"/>
              </w:rPr>
            </w:pPr>
            <w:r>
              <w:rPr>
                <w:rFonts w:cs="Arial" w:ascii="Arial" w:hAnsi="Arial"/>
                <w:b/>
                <w:bCs/>
                <w:sz w:val="22"/>
                <w:szCs w:val="22"/>
              </w:rPr>
              <w:t>QUADRO DE ÁREAS</w:t>
            </w:r>
          </w:p>
        </w:tc>
      </w:tr>
      <w:tr>
        <w:trPr>
          <w:trHeight w:val="449" w:hRule="atLeast"/>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5"/>
            <w:tcMar>
              <w:left w:w="-22" w:type="dxa"/>
            </w:tcMar>
            <w:vAlign w:val="center"/>
          </w:tcPr>
          <w:p>
            <w:pPr>
              <w:pStyle w:val="Normal"/>
              <w:tabs>
                <w:tab w:val="left" w:pos="851" w:leader="none"/>
              </w:tabs>
              <w:spacing w:lineRule="auto" w:line="276" w:before="0" w:after="120"/>
              <w:jc w:val="both"/>
              <w:rPr>
                <w:rFonts w:ascii="Arial" w:hAnsi="Arial"/>
                <w:sz w:val="22"/>
                <w:szCs w:val="22"/>
              </w:rPr>
            </w:pPr>
            <w:r>
              <w:rPr>
                <w:rFonts w:cs="Arial" w:ascii="Arial" w:hAnsi="Arial"/>
                <w:sz w:val="22"/>
                <w:szCs w:val="22"/>
              </w:rPr>
              <w:t>Área do terreno</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5"/>
            <w:tcMar>
              <w:left w:w="-22" w:type="dxa"/>
            </w:tcMar>
            <w:vAlign w:val="center"/>
          </w:tcPr>
          <w:p>
            <w:pPr>
              <w:pStyle w:val="Normal"/>
              <w:tabs>
                <w:tab w:val="left" w:pos="851" w:leader="none"/>
              </w:tabs>
              <w:spacing w:lineRule="auto" w:line="276" w:before="0" w:after="120"/>
              <w:jc w:val="both"/>
              <w:rPr>
                <w:rFonts w:ascii="Arial" w:hAnsi="Arial"/>
                <w:sz w:val="22"/>
                <w:szCs w:val="22"/>
              </w:rPr>
            </w:pPr>
            <w:r>
              <w:rPr>
                <w:rFonts w:cs="Arial" w:ascii="Arial" w:hAnsi="Arial"/>
                <w:sz w:val="22"/>
                <w:szCs w:val="22"/>
              </w:rPr>
              <w:t>2.662,25 m²</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vAlign w:val="center"/>
          </w:tcPr>
          <w:p>
            <w:pPr>
              <w:pStyle w:val="Normal"/>
              <w:tabs>
                <w:tab w:val="left" w:pos="851" w:leader="none"/>
              </w:tabs>
              <w:spacing w:lineRule="auto" w:line="276" w:before="0" w:after="120"/>
              <w:jc w:val="both"/>
              <w:rPr>
                <w:rFonts w:ascii="Arial" w:hAnsi="Arial"/>
                <w:sz w:val="22"/>
                <w:szCs w:val="22"/>
              </w:rPr>
            </w:pPr>
            <w:r>
              <w:rPr>
                <w:rFonts w:cs="Arial" w:ascii="Arial" w:hAnsi="Arial"/>
                <w:sz w:val="22"/>
                <w:szCs w:val="22"/>
              </w:rPr>
              <w:t>Área construída</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vAlign w:val="center"/>
          </w:tcPr>
          <w:p>
            <w:pPr>
              <w:pStyle w:val="Normal"/>
              <w:tabs>
                <w:tab w:val="left" w:pos="851" w:leader="none"/>
              </w:tabs>
              <w:spacing w:lineRule="auto" w:line="276" w:before="0" w:after="120"/>
              <w:jc w:val="both"/>
              <w:rPr>
                <w:rFonts w:ascii="Arial" w:hAnsi="Arial"/>
                <w:sz w:val="22"/>
                <w:szCs w:val="22"/>
              </w:rPr>
            </w:pPr>
            <w:r>
              <w:rPr>
                <w:rFonts w:cs="Arial" w:ascii="Arial" w:hAnsi="Arial"/>
                <w:sz w:val="22"/>
                <w:szCs w:val="22"/>
              </w:rPr>
              <w:t>1.067,80 m²</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Mar>
              <w:left w:w="-22" w:type="dxa"/>
            </w:tcMar>
          </w:tcPr>
          <w:p>
            <w:pPr>
              <w:pStyle w:val="Normal"/>
              <w:tabs>
                <w:tab w:val="left" w:pos="851" w:leader="none"/>
              </w:tabs>
              <w:spacing w:lineRule="auto" w:line="276" w:before="0" w:after="120"/>
              <w:jc w:val="both"/>
              <w:rPr>
                <w:rFonts w:ascii="Arial" w:hAnsi="Arial"/>
                <w:sz w:val="22"/>
                <w:szCs w:val="22"/>
              </w:rPr>
            </w:pPr>
            <w:r>
              <w:rPr>
                <w:rFonts w:cs="Arial" w:ascii="Arial" w:hAnsi="Arial"/>
                <w:sz w:val="22"/>
                <w:szCs w:val="22"/>
              </w:rPr>
              <w:t>N° de Pavimentos</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Mar>
              <w:left w:w="-22" w:type="dxa"/>
            </w:tcMar>
          </w:tcPr>
          <w:p>
            <w:pPr>
              <w:pStyle w:val="Normal"/>
              <w:tabs>
                <w:tab w:val="left" w:pos="851" w:leader="none"/>
              </w:tabs>
              <w:spacing w:lineRule="auto" w:line="276" w:before="0" w:after="120"/>
              <w:jc w:val="both"/>
              <w:rPr>
                <w:rFonts w:ascii="Arial" w:hAnsi="Arial"/>
                <w:sz w:val="22"/>
                <w:szCs w:val="22"/>
              </w:rPr>
            </w:pPr>
            <w:r>
              <w:rPr>
                <w:rFonts w:cs="Arial" w:ascii="Arial" w:hAnsi="Arial"/>
                <w:sz w:val="22"/>
                <w:szCs w:val="22"/>
              </w:rPr>
              <w:t>2 pavimentos</w:t>
            </w:r>
          </w:p>
        </w:tc>
      </w:tr>
    </w:tbl>
    <w:p>
      <w:pPr>
        <w:pStyle w:val="Normal"/>
        <w:tabs>
          <w:tab w:val="left" w:pos="851" w:leader="none"/>
        </w:tabs>
        <w:bidi w:val="0"/>
        <w:spacing w:lineRule="auto" w:line="276" w:before="0" w:after="120"/>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left"/>
        <w:rPr>
          <w:rFonts w:ascii="Arial" w:hAnsi="Arial"/>
          <w:sz w:val="22"/>
          <w:szCs w:val="22"/>
        </w:rPr>
      </w:pPr>
      <w:r>
        <w:rPr>
          <w:rFonts w:cs="Arial" w:ascii="Arial" w:hAnsi="Arial"/>
          <w:sz w:val="22"/>
          <w:szCs w:val="22"/>
        </w:rPr>
        <w:t>DESCRIÇÃO</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widowControl/>
        <w:tabs>
          <w:tab w:val="left" w:pos="851" w:leader="none"/>
        </w:tabs>
        <w:bidi w:val="0"/>
        <w:spacing w:lineRule="auto" w:line="276" w:before="0" w:after="120"/>
        <w:ind w:left="0" w:right="0" w:firstLine="567"/>
        <w:jc w:val="both"/>
        <w:rPr>
          <w:rFonts w:ascii="Arial" w:hAnsi="Arial"/>
          <w:sz w:val="22"/>
          <w:szCs w:val="22"/>
        </w:rPr>
      </w:pPr>
      <w:r>
        <w:rPr>
          <w:rFonts w:cs="Arial" w:ascii="Arial" w:hAnsi="Arial"/>
          <w:color w:val="00000A"/>
          <w:sz w:val="22"/>
          <w:szCs w:val="22"/>
        </w:rPr>
        <w:t>O novo edifício do CEMESPI (</w:t>
      </w:r>
      <w:r>
        <w:rPr>
          <w:rFonts w:cs="Arial" w:ascii="Arial" w:hAnsi="Arial"/>
          <w:b w:val="false"/>
          <w:i w:val="false"/>
          <w:caps w:val="false"/>
          <w:smallCaps w:val="false"/>
          <w:color w:val="00000A"/>
          <w:spacing w:val="0"/>
          <w:sz w:val="22"/>
          <w:szCs w:val="22"/>
        </w:rPr>
        <w:t>Centro Municipal de Educação Alternativa de Itajaí) necessita de adaptações para atender as necessidades do publico alvo e geral referente a acessibilidade e uso do espaço.</w:t>
      </w:r>
    </w:p>
    <w:p>
      <w:pPr>
        <w:pStyle w:val="Normal"/>
        <w:widowControl/>
        <w:tabs>
          <w:tab w:val="left" w:pos="851" w:leader="none"/>
        </w:tabs>
        <w:bidi w:val="0"/>
        <w:spacing w:lineRule="auto" w:line="276" w:before="0" w:after="120"/>
        <w:ind w:left="0" w:right="0" w:firstLine="567"/>
        <w:jc w:val="both"/>
        <w:rPr>
          <w:rFonts w:ascii="Arial" w:hAnsi="Arial"/>
          <w:sz w:val="22"/>
          <w:szCs w:val="22"/>
        </w:rPr>
      </w:pPr>
      <w:r>
        <w:rPr>
          <w:rFonts w:cs="Arial" w:ascii="Arial" w:hAnsi="Arial"/>
          <w:color w:val="00000A"/>
          <w:sz w:val="22"/>
          <w:szCs w:val="22"/>
        </w:rPr>
        <w:t>Por ser uma edificação de dois pavimentos será necessário a instalação de uma plataforma elevatória enclausurada para acesso ao 1º pavimento com execução de alvenaria de sustentação, e rebaixo de piso para fosso. Será instalado piso tátil emborrachado na área interna e de concreto na área externa. Nos banheiros serão instalados narras de apoio. Na escada de acesso da garagem será instalado corrimão nos dois lados da mesma.</w:t>
      </w:r>
    </w:p>
    <w:p>
      <w:pPr>
        <w:pStyle w:val="Normal"/>
        <w:widowControl/>
        <w:tabs>
          <w:tab w:val="left" w:pos="851" w:leader="none"/>
        </w:tabs>
        <w:bidi w:val="0"/>
        <w:spacing w:lineRule="auto" w:line="276" w:before="0" w:after="120"/>
        <w:ind w:left="0" w:right="0" w:firstLine="567"/>
        <w:jc w:val="both"/>
        <w:rPr>
          <w:rFonts w:ascii="Arial" w:hAnsi="Arial"/>
          <w:sz w:val="22"/>
          <w:szCs w:val="22"/>
        </w:rPr>
      </w:pPr>
      <w:r>
        <w:rPr>
          <w:rFonts w:cs="Arial" w:ascii="Arial" w:hAnsi="Arial"/>
          <w:color w:val="00000A"/>
          <w:sz w:val="22"/>
          <w:szCs w:val="22"/>
        </w:rPr>
        <w:t>A sala destinada a fisioterapia será ampliada com divisória e forro de PVC com a abertura de vão ligando as duas salas e colocação de janela. A cozinha receberá melhorias com a ligação de gás e telas nas aberturas. Em todas as janelas e área de circulação do 1º pavimento será instalada tela de proteção.</w:t>
      </w:r>
    </w:p>
    <w:p>
      <w:pPr>
        <w:pStyle w:val="Normal"/>
        <w:widowControl/>
        <w:tabs>
          <w:tab w:val="left" w:pos="851" w:leader="none"/>
        </w:tabs>
        <w:bidi w:val="0"/>
        <w:spacing w:lineRule="auto" w:line="276" w:before="0" w:after="120"/>
        <w:ind w:left="0" w:right="0" w:firstLine="567"/>
        <w:jc w:val="both"/>
        <w:rPr>
          <w:rFonts w:ascii="Arial" w:hAnsi="Arial"/>
          <w:sz w:val="22"/>
          <w:szCs w:val="22"/>
        </w:rPr>
      </w:pPr>
      <w:r>
        <w:rPr>
          <w:rFonts w:cs="Arial" w:ascii="Arial" w:hAnsi="Arial"/>
          <w:sz w:val="22"/>
          <w:szCs w:val="22"/>
        </w:rPr>
        <w:t>No galpão nº 2 será instalado forro mineral para melhorar o conforto termico e acústico em placas possibilitando melhor manutenção e remoção posterior.</w:t>
      </w:r>
    </w:p>
    <w:p>
      <w:pPr>
        <w:pStyle w:val="Normal"/>
        <w:widowControl/>
        <w:tabs>
          <w:tab w:val="left" w:pos="851" w:leader="none"/>
        </w:tabs>
        <w:bidi w:val="0"/>
        <w:spacing w:lineRule="auto" w:line="276" w:before="0" w:after="120"/>
        <w:ind w:left="0" w:right="0" w:firstLine="567"/>
        <w:jc w:val="both"/>
        <w:rPr>
          <w:rFonts w:ascii="Arial" w:hAnsi="Arial"/>
          <w:sz w:val="22"/>
          <w:szCs w:val="22"/>
        </w:rPr>
      </w:pPr>
      <w:r>
        <w:rPr>
          <w:rFonts w:cs="Arial" w:ascii="Arial" w:hAnsi="Arial"/>
          <w:sz w:val="22"/>
          <w:szCs w:val="22"/>
        </w:rPr>
        <w:t>Também serão necessários alterações de parte elétrica com instalação de novos pontos de luz e de sinalização de emergência para adequar ao layout funcional.</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w:t>
      </w:r>
    </w:p>
    <w:p>
      <w:pPr>
        <w:pStyle w:val="Normal"/>
        <w:bidi w:val="0"/>
        <w:spacing w:lineRule="auto" w:line="276" w:before="113" w:after="113"/>
        <w:ind w:left="0" w:right="0" w:firstLine="567"/>
        <w:jc w:val="left"/>
        <w:rPr>
          <w:rFonts w:ascii="Arial" w:hAnsi="Arial"/>
          <w:sz w:val="22"/>
          <w:szCs w:val="22"/>
        </w:rPr>
      </w:pPr>
      <w:r>
        <w:rPr>
          <w:rFonts w:cs="Arial" w:ascii="Arial" w:hAnsi="Arial"/>
          <w:sz w:val="22"/>
          <w:szCs w:val="22"/>
        </w:rPr>
        <w:t>RESPONSABILIDADE, GARANTIA E RESPEITO AO PROJETO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 presente memorial tem por objetivo estabelecer os requisitos, condições técnicas e administrativas que regerão o desenvolvimento das obras contratadas pelo Município de Itajaí. Este memorial será parte integrante do documento contratual.</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 Contratada deverá obrigatoriamente manter na obra cópias de todos os projetos, bem como este memorial descritivo.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Deverá cumprir também todas as exigências das Leis e Normas de Segurança e Higiene do Trabalho, fornecendo adequado equipamento de proteção individual a todos que trabalham ou que, por qualquer motivo, permaneçam na obra.</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left"/>
        <w:rPr>
          <w:rFonts w:ascii="Arial" w:hAnsi="Arial"/>
          <w:sz w:val="22"/>
          <w:szCs w:val="22"/>
        </w:rPr>
      </w:pPr>
      <w:r>
        <w:rPr>
          <w:rFonts w:cs="Arial" w:ascii="Arial" w:hAnsi="Arial"/>
          <w:sz w:val="22"/>
          <w:szCs w:val="22"/>
        </w:rPr>
        <w:t>FISCALIZAÇÃO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b/>
        <w:t>A Secretaria de Educação efetuará fiscalização periódica na obra, desde o início dos serviços até o seu recebimento definitivo. A fiscalização deverá realizar, dentre outras, as seguintes atividades:</w:t>
      </w:r>
    </w:p>
    <w:p>
      <w:pPr>
        <w:pStyle w:val="Normal"/>
        <w:numPr>
          <w:ilvl w:val="0"/>
          <w:numId w:val="1"/>
        </w:numPr>
        <w:tabs>
          <w:tab w:val="left" w:pos="0" w:leader="none"/>
        </w:tabs>
        <w:suppressAutoHyphens w:val="true"/>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w:t>
      </w:r>
      <w:r>
        <w:rPr>
          <w:rFonts w:cs="Arial" w:ascii="Arial" w:hAnsi="Arial"/>
          <w:sz w:val="22"/>
          <w:szCs w:val="22"/>
        </w:rPr>
        <w:t>solucionar, através das providências que se fizerem necessárias, as incoerências, falhas e omissões constatadas nos desenhos, especificações e demais elementos do projeto;</w:t>
      </w:r>
    </w:p>
    <w:p>
      <w:pPr>
        <w:pStyle w:val="Normal"/>
        <w:numPr>
          <w:ilvl w:val="0"/>
          <w:numId w:val="1"/>
        </w:numPr>
        <w:tabs>
          <w:tab w:val="left" w:pos="0" w:leader="none"/>
        </w:tabs>
        <w:suppressAutoHyphens w:val="true"/>
        <w:bidi w:val="0"/>
        <w:spacing w:lineRule="auto" w:line="276" w:before="113" w:after="113"/>
        <w:ind w:left="0" w:right="0" w:firstLine="567"/>
        <w:jc w:val="both"/>
        <w:rPr>
          <w:rFonts w:ascii="Arial" w:hAnsi="Arial"/>
          <w:sz w:val="22"/>
          <w:szCs w:val="22"/>
        </w:rPr>
      </w:pPr>
      <w:r>
        <w:rPr>
          <w:rFonts w:cs="Arial" w:ascii="Arial" w:hAnsi="Arial"/>
          <w:sz w:val="22"/>
          <w:szCs w:val="22"/>
        </w:rPr>
        <w:t>fornecer detalhes construtivos que achar necessário para a perfeita execução da obra;</w:t>
      </w:r>
    </w:p>
    <w:p>
      <w:pPr>
        <w:pStyle w:val="Normal"/>
        <w:numPr>
          <w:ilvl w:val="0"/>
          <w:numId w:val="1"/>
        </w:numPr>
        <w:tabs>
          <w:tab w:val="left" w:pos="0" w:leader="none"/>
        </w:tabs>
        <w:suppressAutoHyphens w:val="true"/>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w:t>
      </w:r>
      <w:r>
        <w:rPr>
          <w:rFonts w:cs="Arial" w:ascii="Arial" w:hAnsi="Arial"/>
          <w:sz w:val="22"/>
          <w:szCs w:val="22"/>
        </w:rPr>
        <w:t>paralisar qualquer serviço que, a seu critério, não esteja sendo executado em conformidade com a boa técnica construtiva, normas de segurança ou qualquer disposição oficial aplicável ao objeto do contrato;</w:t>
      </w:r>
    </w:p>
    <w:p>
      <w:pPr>
        <w:pStyle w:val="Normal"/>
        <w:numPr>
          <w:ilvl w:val="0"/>
          <w:numId w:val="1"/>
        </w:numPr>
        <w:tabs>
          <w:tab w:val="left" w:pos="0" w:leader="none"/>
        </w:tabs>
        <w:suppressAutoHyphens w:val="true"/>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w:t>
      </w:r>
      <w:r>
        <w:rPr>
          <w:rFonts w:cs="Arial" w:ascii="Arial" w:hAnsi="Arial"/>
          <w:sz w:val="22"/>
          <w:szCs w:val="22"/>
        </w:rPr>
        <w:t>ordenar a substituição de materiais e equipamentos que, a seu critério, sejam considerados defeituosos, inadequados ou inservíveis para a obra;</w:t>
      </w:r>
    </w:p>
    <w:p>
      <w:pPr>
        <w:pStyle w:val="Normal"/>
        <w:numPr>
          <w:ilvl w:val="0"/>
          <w:numId w:val="1"/>
        </w:numPr>
        <w:tabs>
          <w:tab w:val="left" w:pos="0" w:leader="none"/>
        </w:tabs>
        <w:suppressAutoHyphens w:val="true"/>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w:t>
      </w:r>
      <w:r>
        <w:rPr>
          <w:rFonts w:cs="Arial" w:ascii="Arial" w:hAnsi="Arial"/>
          <w:sz w:val="22"/>
          <w:szCs w:val="22"/>
        </w:rPr>
        <w:t>ordenar que seja refeito qualquer trabalho que não obedeça aos elementos de projeto e demais disposições contratuais, correndo por conta da contratada as despesas decorrentes da correção realizada;</w:t>
      </w:r>
    </w:p>
    <w:p>
      <w:pPr>
        <w:pStyle w:val="Normal"/>
        <w:numPr>
          <w:ilvl w:val="0"/>
          <w:numId w:val="1"/>
        </w:numPr>
        <w:tabs>
          <w:tab w:val="left" w:pos="0" w:leader="none"/>
        </w:tabs>
        <w:suppressAutoHyphens w:val="true"/>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w:t>
      </w:r>
      <w:r>
        <w:rPr>
          <w:rFonts w:cs="Arial" w:ascii="Arial" w:hAnsi="Arial"/>
          <w:sz w:val="22"/>
          <w:szCs w:val="22"/>
        </w:rPr>
        <w:t>aprovar os serviços executados e realizar as respectivas medições.</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 presença da fiscalização durante a execução dos serviços, quaisquer que sejam os atos praticados no desempenho de suas funções, não implica solidariedade ou co-responsabilidade com a construtora, que responderá única e integralmente pela execução dos serviços, inclusive pelos serviços executados por suas subcontratadas, na forma da legislação em vigor.</w:t>
      </w:r>
    </w:p>
    <w:p>
      <w:pPr>
        <w:pStyle w:val="Corpodetexto21"/>
        <w:bidi w:val="0"/>
        <w:spacing w:lineRule="auto" w:line="276" w:before="113" w:after="113"/>
        <w:ind w:left="0" w:right="0" w:firstLine="567"/>
        <w:jc w:val="left"/>
        <w:rPr>
          <w:rFonts w:ascii="Arial" w:hAnsi="Arial"/>
          <w:sz w:val="22"/>
          <w:szCs w:val="22"/>
        </w:rPr>
      </w:pPr>
      <w:r>
        <w:rPr>
          <w:rFonts w:cs="Arial" w:ascii="Arial" w:hAnsi="Arial"/>
          <w:sz w:val="22"/>
          <w:szCs w:val="22"/>
        </w:rPr>
        <w:t>Os detalhes de serviços constantes e não mencionados neste memorial descritivo, assim como todos os detalhes de serviços aqui mencionados, que não constem nos desenhos, serão interpretados como fazendo parte do projeto.</w:t>
      </w:r>
    </w:p>
    <w:p>
      <w:pPr>
        <w:pStyle w:val="BodyTextIndent3"/>
        <w:bidi w:val="0"/>
        <w:spacing w:lineRule="auto" w:line="276" w:before="113" w:after="113"/>
        <w:ind w:left="0" w:right="0" w:firstLine="567"/>
        <w:jc w:val="left"/>
        <w:rPr>
          <w:rFonts w:ascii="Arial" w:hAnsi="Arial"/>
          <w:sz w:val="22"/>
          <w:szCs w:val="22"/>
        </w:rPr>
      </w:pPr>
      <w:r>
        <w:rPr>
          <w:rFonts w:cs="Arial" w:ascii="Arial" w:hAnsi="Arial"/>
          <w:sz w:val="22"/>
          <w:szCs w:val="22"/>
        </w:rPr>
        <w:t>Nenhuma modificação poderá ser feita sem o consentimento, por escrito, da fiscalização, assim como toda e qualquer alteração deverá ter a aprovação por escrito do profissional responsável pelo projeto específico a ser alterado.</w:t>
      </w:r>
    </w:p>
    <w:p>
      <w:pPr>
        <w:pStyle w:val="BodyTextIndent3"/>
        <w:bidi w:val="0"/>
        <w:spacing w:lineRule="auto" w:line="276" w:before="113" w:after="113"/>
        <w:ind w:left="0" w:right="0" w:firstLine="567"/>
        <w:jc w:val="left"/>
        <w:rPr>
          <w:rFonts w:ascii="Arial" w:hAnsi="Arial"/>
          <w:sz w:val="22"/>
          <w:szCs w:val="22"/>
        </w:rPr>
      </w:pPr>
      <w:r>
        <w:rPr>
          <w:rFonts w:cs="Arial" w:ascii="Arial" w:hAnsi="Arial"/>
          <w:sz w:val="22"/>
          <w:szCs w:val="22"/>
        </w:rPr>
        <w:t>Quando da apresentação do orçamento, fica subentendido que o Construtor não teve qualquer dúvida relacionada com a interpretação dos projetos e demais elementos fornecidos, permitindo-lhe assim elaborar proposta completa. Portanto, fica estabelecido que a realização, pelo Construtor, de qualquer elemento ou seção de serviços implicará na tácita aceitação e ratificação, por parte dele, dos materiais, processos e dispositivos adotados e preconizados nestas especificações, para o elemento ou seção de serviços executados.</w:t>
      </w:r>
    </w:p>
    <w:p>
      <w:pPr>
        <w:pStyle w:val="Ttulo1"/>
        <w:bidi w:val="0"/>
        <w:spacing w:lineRule="auto" w:line="276" w:before="113" w:after="113"/>
        <w:ind w:left="0" w:right="0" w:firstLine="567"/>
        <w:jc w:val="center"/>
        <w:rPr>
          <w:rFonts w:ascii="Arial" w:hAnsi="Arial" w:cs="Arial"/>
          <w:b w:val="false"/>
          <w:b w:val="false"/>
          <w:bCs/>
          <w:color w:val="00000A"/>
          <w:sz w:val="22"/>
          <w:szCs w:val="22"/>
        </w:rPr>
      </w:pPr>
      <w:r>
        <w:rPr>
          <w:rFonts w:cs="Arial" w:ascii="Arial" w:hAnsi="Arial"/>
          <w:b w:val="false"/>
          <w:bCs/>
          <w:color w:val="00000A"/>
          <w:sz w:val="22"/>
          <w:szCs w:val="22"/>
        </w:rPr>
      </w:r>
    </w:p>
    <w:p>
      <w:pPr>
        <w:pStyle w:val="Ttulo1"/>
        <w:bidi w:val="0"/>
        <w:spacing w:lineRule="auto" w:line="276" w:before="113" w:after="113"/>
        <w:ind w:left="0" w:right="0" w:firstLine="567"/>
        <w:jc w:val="center"/>
        <w:rPr>
          <w:rFonts w:ascii="Arial" w:hAnsi="Arial"/>
          <w:sz w:val="22"/>
          <w:szCs w:val="22"/>
        </w:rPr>
      </w:pPr>
      <w:bookmarkStart w:id="2" w:name="_Toc176231961"/>
      <w:bookmarkEnd w:id="2"/>
      <w:r>
        <w:rPr>
          <w:rFonts w:cs="Arial" w:ascii="Arial" w:hAnsi="Arial"/>
          <w:b w:val="false"/>
          <w:bCs/>
          <w:color w:val="00000A"/>
          <w:sz w:val="22"/>
          <w:szCs w:val="22"/>
        </w:rPr>
        <w:t>B - DISPOSIÇÕES GERAIS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b/>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serviços contratados serão executados rigorosamente de acordo com as normas a seguir:</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b/>
        <w:t>I - Todos os materiais serão de primeira qualidade e, salvo os expressamente excluídos adiante, serão inteiramente fornecidos pela CONTRATADA.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b/>
        <w:t>Para todos os materiais a seguir especificados, somente serão aceitos produtos rigorosamente equivalentes em qualidade e preço.   Nestas especificações deve ficar perfeitamente claro que em todos os casos de caracterização de materiais ou equipamentos, por determinada marca, denominação ou fabricação, fica subentendida a alternativa “ou rigorosamente equivalente” a juízo da CONTRATANTE.</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b/>
        <w:t>II - A mão-de-obra a empregar pela CONTRATADA deverá ser corretamente dimensionada para atender ao Cronograma de Execução das Obras, além de tecnicamente qualificada e especializada sempre que for necessário.   Os turnos de trabalho anormais, em domingos, feriados ou períodos noturnos, deverão ser comunicados por escrito com antecedência mínima de 24 horas, para que a fiscalização de obras acompanhe os serviços nestes períodos. Caso a fiscalização de obra ache necessária a admissão e/ou afastamento de qualquer funcionário para melhorar o desempenho na obra, a CONTRATADA deverá atender tal solicitação prontamente.</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b/>
        <w:t>III - A CONTRATADA, ainda na condição de proponente, terá procedido a prévia visita ao local onde será realizada a obra a fim de tomar ciência das condições hoje existentes, locação e níveis, bem como minucioso estudo, verificação e comparação de todos os desenhos dos projetos de Arquitetura, inclusive detalhes, das especificações e demais documentos técnicos fornecidos pela CONTRATANTE para a execução da obra.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b/>
        <w:t>Dos resultados dessa verificação preliminar, terá a CONTRATADA, ainda na condição de proponente, dado imediata comunicação por escrito à CONTRATANTE antes da apresentação da proposta, apontando discrepâncias sobre qualquer transgressão a normas técnicas, regulamentos ou posturas de leis em vigor, de forma a serem sanados os erros, omissões ou discrepâncias que possam trazer embaraços ao perfeito desenvolvimento da obra.  Isto posto, a CONTRATANTE não aceitará, “a posteriori”, que a CONTRATADA venha a considerar como serviços extraordinários aqueles resultantes da interpretação dos desenhos do projeto, inclusive detalhes, e do prescrito neste memorial.</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IV - Os serviços serão executados em total e estrita observância das indicações constantes dos projetos fornecidos pela CONTRATANTE e referidos neste memorial.  Para solucionar divergências entre documentos contratuais, fica estabelecido que:</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em caso de divergência entre o Memorial Descritivo e os desenhos do Projeto Arquitetônico, prevalecerá sempre o primeiro;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em caso de divergência entre o Memorial Descritivo e os desenhos dos projetos especializados - Estrutural e Instalações, prevalecerão sempre estes últimos;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em caso de divergência entre as cotas dos desenhos e suas dimensões, medidas em escala, prevalecerão sempre as primeiras;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em caso de divergência entre os desenhos de escalas diferentes, prevalecerão sempre os de maior escala;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em caso de divergência entre desenhos de datas diferentes, prevalecerão sempre os mais recentes;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em caso de divergência entre o quadro-resumo de esquadrias e as localizações destas nos desenhos, prevalecerão sempre essas últimas;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em caso de dúvida quanto à interpretação dos desenhos, das normas ou das especificações, orçamentos ou procedimentos contidos no Memorial Descritivo, será consultada a CONTRATANTE.</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V - Compete à CONTRATADA proceder à compatibilização dos projetos - de arquitetura, de estrutura, de instalações e outros -, oportunidade em que verificará eventuais interferências entre eles, tais como: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rede de dutos de ar condicionado em relação ao posicionamento de vigas, pilares e outros elementos estruturais;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tubulações de água e de esgotos em relação a esses mesmos elementos estruturais;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altura de vigas, especialmente em escadas, com vistas ao trânsito de pessoas.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Caso seja detectado qualquer problema dessa espécie, a CONTRATADA providenciará a modificação necessária - em um ou mais projetos - submetendo a solução encontrada ao exame e autenticação da fiscalização, última palavra a respeito do assunto, sem qualquer ônus para a CONTRATANTE.</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b/>
        <w:t xml:space="preserve">VI - Cabe à CONTRATADA elaborar, de acordo com as necessidades da obra,  desenhos complementares,  os quais serão previamente examinados e autenticados,  se for o caso,  pela CONTRATANTE. Durante a construção, poderá a CONTRATANTE apresentar desenhos complementares, os quais serão, também, devidamente autenticados pela CONTRATADA. </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b/>
        <w:t>VII - Serão impugnados pela fiscalização todos os trabalhos que não satisfaçam às condições contratuais. Ficará a CONTRATADA obrigada a demolir e a refazer os trabalhos impugnados, ficando por sua conta exclusiva as despesas decorrentes dessas providências.</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rFonts w:ascii="Arial" w:hAnsi="Arial" w:cs="Arial"/>
          <w:sz w:val="22"/>
          <w:szCs w:val="22"/>
        </w:rPr>
      </w:pPr>
      <w:r>
        <w:rPr>
          <w:rFonts w:cs="Arial" w:ascii="Arial" w:hAnsi="Arial"/>
          <w:sz w:val="22"/>
          <w:szCs w:val="22"/>
        </w:rPr>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AMOSTRAS E CRITÉRIOS DE ANALOGIA</w:t>
      </w:r>
    </w:p>
    <w:p>
      <w:pPr>
        <w:pStyle w:val="Normal"/>
        <w:tabs>
          <w:tab w:val="left" w:pos="0"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A CONTRATADA deverá submeter à apreciação da Fiscalização amostras dos materiais e/ou acabamentos a serem utilizados na obra, podendo ser danificadas no processo de verificação.</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Todos os materiais e/ou equipamentos a empregar nas obras deverão ser novos, de qualidade compatível com o serviço respectivo, devendo satisfazer rigorosamente às Especificações de Materiais e Equipamentos. Não será admitido o emprego de materiais usados ou de materiais diferentes dos especificados.</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A CONTRATADA só poderá aplicar qualquer material e/ou equipamento depois de submetê-lo a exame e aprovação da Fiscalização, a quem caberá impugnar o seu emprego, quando em desacordo com o previsto.</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O Município de Itajaí se reserva o direito de, em qualquer época, testar e ensaiar qualquer peça, elemento ou parte da construção, podendo rejeitá-las, observadas as normas e especificações da ABNT, com despesas a cargo da CONTRATADA.</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As amostras de materiais, depois de aprovadas pela Fiscalização, serão cuidadosamente conservadas no canteiro da obra, até o fim dos trabalhos, de forma a facultar, a qualquer tempo, a verificação de sua perfeita correspondência aos materiais fornecidos ou já empregados.</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Quando houver motivos ponderáveis para substituição de um material especificado por outro, a CONTRATADA apresentará, por escrito, a proposta de substituição, instruindo-a com as razões determinantes do pedido, com o orçamento do material especificado na substituição da proposta.</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A substituição somente será aprovada quando da mesma resultar melhoria técnica ou similaridade comprovada, a critério do Município, e se processará com compensação financeira para as partes, devendo ser previamente autorizada pela contratante. Quando não houver compensação financeira, a substituição poderá ser autorizada pela Fiscalização no Diário de Obra e/ou Ofício/notificação.</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A consulta sobre similaridade deverá ser efetuada pela CONTRATADA em tempo oportuno, não admitindo a Fiscalização, em nenhuma hipótese, que a referida consulta sirva para justificar o não cumprimento dos prazos estabelecidos no Contrato.</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Caberá à parte interessada na substituição o ônus da apresentação de toda a documentação necessária à análise.</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A similaridade será julgada, em qualquer caso, pela contratante.</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Após o recebimento provisório da obra ou serviço, e até o seu recebimento definitivo, a CONTRATADA deverá fornecer toda a assistência técnica necessária à solução das imperfeições detectadas na vistoria final, bem como as surgidas neste período, independente de sua responsabilidade civil.</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ATUALIZAÇÃO DE PROJETOS (“AS BUILT”)</w:t>
      </w:r>
    </w:p>
    <w:p>
      <w:pPr>
        <w:pStyle w:val="Normal"/>
        <w:tabs>
          <w:tab w:val="left" w:pos="1134" w:leader="none"/>
        </w:tabs>
        <w:bidi w:val="0"/>
        <w:spacing w:lineRule="auto" w:line="276" w:before="113" w:after="113"/>
        <w:ind w:left="0" w:right="0" w:firstLine="567"/>
        <w:jc w:val="both"/>
        <w:rPr>
          <w:rFonts w:ascii="Arial" w:hAnsi="Arial"/>
          <w:sz w:val="22"/>
          <w:szCs w:val="22"/>
        </w:rPr>
      </w:pPr>
      <w:r>
        <w:rPr>
          <w:rFonts w:cs="Arial" w:ascii="Arial" w:hAnsi="Arial"/>
          <w:sz w:val="22"/>
          <w:szCs w:val="22"/>
        </w:rPr>
        <w:t>Quando a fiscalização julgar necessário, caberá a Contratada providenciar a atualização de projetos “As Built” sem ônus para PMI, como forma de assegurar fidelidade entre os projetos e obra, que necessitar sofrer alterações no andamento dos trabalhos, conforme o executado. Esta será sob forma gráfica, memorial e relatório fotográfico. Todo material que se fizer necessário à apresentação, como disquetes, encadernações, revelação e cópias fotográficas correrão por conta da Contratada.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 “As Built” será entregue até 30 (trinta) dias corridos, após a expedição do termo de recebimento provisório da obra, para a fiscalização; ficando vinculada à última medição, conforme contrato.</w:t>
      </w:r>
    </w:p>
    <w:p>
      <w:pPr>
        <w:pStyle w:val="Normal"/>
        <w:bidi w:val="0"/>
        <w:spacing w:lineRule="auto" w:line="276" w:before="113" w:after="113"/>
        <w:ind w:left="0" w:right="0" w:firstLine="567"/>
        <w:jc w:val="left"/>
        <w:rPr>
          <w:rFonts w:ascii="Arial" w:hAnsi="Arial"/>
          <w:sz w:val="22"/>
          <w:szCs w:val="22"/>
        </w:rPr>
      </w:pPr>
      <w:r>
        <w:rPr>
          <w:rFonts w:cs="Arial" w:ascii="Arial" w:hAnsi="Arial"/>
          <w:sz w:val="22"/>
          <w:szCs w:val="22"/>
        </w:rPr>
        <w:t>INSTALAÇÃO E ADMINISTRAÇÃO DA OBRA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ADMINISTRAÇÃO DE OBRA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 canteiro de obras será dirigido por Engenheiro ou Arquiteto, devidamente inscrito no Conselho Regional de Engenharia e Agronomia ou no CAU Conselho de Arquitetura e Urbanismo da região sob a qual esteja jurisdicionada a obra. A condução do trabalho de construção será exercida de maneira efetiva e em tempo integral pelo referido profissional.  Todo o contato entre a fiscalização e a CONTRATADA será, de preferência, procedido através do Engenheiro ou Arquiteto. Para auxiliá-los na supervisão dos trabalhos, haverá o Encarregado-Geral (preposto). O dimensionamento da equipe de Encarregados e Auxiliares ficará a cargo da CONTRATADA, de acordo com o plano de construção previamente estabelecido.</w:t>
      </w:r>
    </w:p>
    <w:p>
      <w:pPr>
        <w:pStyle w:val="Normal"/>
        <w:bidi w:val="0"/>
        <w:spacing w:lineRule="auto" w:line="276" w:before="113" w:after="113"/>
        <w:ind w:left="0" w:right="0" w:firstLine="567"/>
        <w:jc w:val="both"/>
        <w:rPr>
          <w:rFonts w:ascii="Arial" w:hAnsi="Arial"/>
          <w:sz w:val="22"/>
          <w:szCs w:val="22"/>
        </w:rPr>
      </w:pPr>
      <w:r>
        <w:rPr>
          <w:rFonts w:cs="Arial" w:ascii="Arial" w:hAnsi="Arial"/>
          <w:b/>
          <w:sz w:val="22"/>
          <w:szCs w:val="22"/>
        </w:rPr>
        <w:t>Seguros</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 xml:space="preserve">A CONTRATADA deverá providenciar, as suas expensas os seguros listados a seguir: </w:t>
      </w:r>
    </w:p>
    <w:p>
      <w:pPr>
        <w:pStyle w:val="ListParagraph"/>
        <w:numPr>
          <w:ilvl w:val="0"/>
          <w:numId w:val="2"/>
        </w:numPr>
        <w:tabs>
          <w:tab w:val="left" w:pos="0" w:leader="none"/>
          <w:tab w:val="left" w:pos="1134"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Seguro de Risco de Engenharia;</w:t>
      </w:r>
    </w:p>
    <w:p>
      <w:pPr>
        <w:pStyle w:val="ListParagraph"/>
        <w:numPr>
          <w:ilvl w:val="0"/>
          <w:numId w:val="2"/>
        </w:numPr>
        <w:tabs>
          <w:tab w:val="left" w:pos="0" w:leader="none"/>
          <w:tab w:val="left" w:pos="1134"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Importância segurada, igual ao valor do Contrato a ser assinado.</w:t>
      </w:r>
    </w:p>
    <w:p>
      <w:pPr>
        <w:pStyle w:val="ListParagraph"/>
        <w:numPr>
          <w:ilvl w:val="0"/>
          <w:numId w:val="2"/>
        </w:numPr>
        <w:tabs>
          <w:tab w:val="left" w:pos="0" w:leader="none"/>
          <w:tab w:val="left" w:pos="1134" w:leader="none"/>
        </w:tabs>
        <w:overflowPunct w:val="false"/>
        <w:bidi w:val="0"/>
        <w:spacing w:lineRule="auto" w:line="480" w:before="113" w:after="113"/>
        <w:ind w:left="0" w:right="0" w:firstLine="567"/>
        <w:jc w:val="both"/>
        <w:textAlignment w:val="baseline"/>
        <w:rPr>
          <w:rFonts w:ascii="Arial" w:hAnsi="Arial"/>
          <w:sz w:val="22"/>
          <w:szCs w:val="22"/>
        </w:rPr>
      </w:pPr>
      <w:r>
        <w:rPr>
          <w:rFonts w:cs="Arial" w:ascii="Arial" w:hAnsi="Arial"/>
          <w:sz w:val="22"/>
          <w:szCs w:val="22"/>
        </w:rPr>
        <w:t>Vigência dos Seguros, igual ao Prazo da Obra ou Serviço.</w:t>
      </w:r>
    </w:p>
    <w:p>
      <w:pPr>
        <w:pStyle w:val="Normal"/>
        <w:tabs>
          <w:tab w:val="left" w:pos="0" w:leader="none"/>
          <w:tab w:val="left" w:pos="1134" w:leader="none"/>
        </w:tabs>
        <w:overflowPunct w:val="false"/>
        <w:bidi w:val="0"/>
        <w:spacing w:lineRule="auto" w:line="240" w:before="113" w:after="113"/>
        <w:ind w:left="0" w:right="0" w:firstLine="567"/>
        <w:jc w:val="both"/>
        <w:textAlignment w:val="baseline"/>
        <w:rPr>
          <w:rFonts w:ascii="Arial" w:hAnsi="Arial"/>
          <w:sz w:val="22"/>
          <w:szCs w:val="22"/>
        </w:rPr>
      </w:pPr>
      <w:r>
        <w:rPr>
          <w:rFonts w:cs="Arial" w:ascii="Arial" w:hAnsi="Arial"/>
          <w:b/>
          <w:sz w:val="22"/>
          <w:szCs w:val="22"/>
        </w:rPr>
        <w:t>Transporte de Materiais</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O transporte de materiais e equipamentos referentes à execução da obra ou serviço será de responsabilidade da CONTRATADA.</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b/>
          <w:sz w:val="22"/>
          <w:szCs w:val="22"/>
        </w:rPr>
        <w:t>Arremates Finais</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Após a conclusão dos serviços de limpeza, a CONTRATADA se obrigará a executar todos os retoques e arremates necessários, apontados pela Fiscalização.</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b/>
          <w:sz w:val="22"/>
          <w:szCs w:val="22"/>
        </w:rPr>
        <w:t>Equipamentos de Proteção Coletiva - EPC</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Em todos os itens da obra, deverão ser fornecidos e instalados os Equipamentos de Proteção Coletiva que se fizerem necessários no decorrer das diversas etapas da obra, de acordo com o previsto na NR-18 do Ministério do Trabalho, bem como nos demais dispositivos de segurança.</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b/>
          <w:sz w:val="22"/>
          <w:szCs w:val="22"/>
        </w:rPr>
        <w:t>Equipamentos de Proteção Individual – EPI / Identificação dos operários.</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Deverão ser fornecidos pela CONTRATADA, a seus funcionários e/ou subcontratados, todos os Equipamentos de Proteção Individual necessários e adequados ao desenvolvimento de cada tarefa nas diversas etapas da obra, conforme previsto na NR-06 e NR-18 da Portaria nº 3214 do Ministério do Trabalho, bem como nos demais dispositivos de segurança.</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FERRAMENTAS E EQUIPAMENTOS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Caberá à CONTRATADA fornecer todo o ferramental, maquinaria e aparelhamento adequados a mais perfeita execução dos serviços contratados, bem como equipamentos de proteção individual de uso obrigatório e ainda equipamentos de proteção coletiva - bandejas protetoras, tela de fachadas, transporte vertical, andaimes e condutores de entulho - em conformidade com o recomendado na NR-18, além de prover o canteiro de obras de extintores de incêndio em número e locais a serem definidos pela fiscalização.</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DESMOBILIZAÇÃO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À medida que os serviços em andamento entrem em fase de conclusão, a CONTRATADA deverá começar a desmobilizar os equipamentos empregados na execução dos serviços, desmontando o canteiro de obras e diminuindo proporcionalmente o emprego de mão de obra, evitando-se desta maneira, a interrupção muito rápida no andamento dos serviços ou a mobilização do canteiro de equipamentos às pressas.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 permanência do Canteiro de Obras limpo, como também livre de obstáculos e pilhas de material ou entulho caberá a CONTRATADA.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Caberá a CONTRATADA dar a destinação final de todo entulho gerado pela obra em bota-fora previamente licenciado, podendo a CONTRATANTE exigir a qualquer momento a documentação legal relativa a destinação final dos resíduos sólidos gerados pela construção civil.</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Ttulo1"/>
        <w:bidi w:val="0"/>
        <w:spacing w:lineRule="auto" w:line="276" w:before="113" w:after="113"/>
        <w:ind w:left="0" w:right="0" w:firstLine="567"/>
        <w:jc w:val="center"/>
        <w:rPr>
          <w:rFonts w:ascii="Arial" w:hAnsi="Arial"/>
          <w:sz w:val="22"/>
          <w:szCs w:val="22"/>
        </w:rPr>
      </w:pPr>
      <w:bookmarkStart w:id="3" w:name="_Toc176231962"/>
      <w:bookmarkEnd w:id="3"/>
      <w:r>
        <w:rPr>
          <w:rFonts w:cs="Arial" w:ascii="Arial" w:hAnsi="Arial"/>
          <w:b w:val="false"/>
          <w:bCs/>
          <w:color w:val="00000A"/>
          <w:sz w:val="22"/>
          <w:szCs w:val="22"/>
        </w:rPr>
        <w:t>C - MEMORIAL DESCRITIVO</w:t>
      </w:r>
    </w:p>
    <w:p>
      <w:pPr>
        <w:pStyle w:val="Style11"/>
        <w:bidi w:val="0"/>
        <w:spacing w:lineRule="auto" w:line="276" w:before="113" w:after="113"/>
        <w:ind w:left="0" w:right="0" w:firstLine="567"/>
        <w:jc w:val="left"/>
        <w:rPr>
          <w:rFonts w:ascii="Arial" w:hAnsi="Arial"/>
          <w:sz w:val="22"/>
          <w:szCs w:val="22"/>
        </w:rPr>
      </w:pPr>
      <w:r>
        <w:rPr>
          <w:rFonts w:cs="Arial" w:ascii="Arial" w:hAnsi="Arial"/>
          <w:sz w:val="22"/>
          <w:szCs w:val="22"/>
        </w:rPr>
        <w:t xml:space="preserve"> </w:t>
      </w:r>
    </w:p>
    <w:p>
      <w:pPr>
        <w:pStyle w:val="Style11"/>
        <w:bidi w:val="0"/>
        <w:spacing w:lineRule="auto" w:line="276" w:before="113" w:after="113"/>
        <w:ind w:left="0" w:right="0" w:firstLine="567"/>
        <w:jc w:val="left"/>
        <w:rPr>
          <w:rFonts w:ascii="Arial" w:hAnsi="Arial"/>
          <w:sz w:val="22"/>
          <w:szCs w:val="22"/>
        </w:rPr>
      </w:pPr>
      <w:r>
        <w:rPr>
          <w:rFonts w:cs="Arial" w:ascii="Arial" w:hAnsi="Arial"/>
          <w:b/>
          <w:sz w:val="22"/>
          <w:szCs w:val="22"/>
        </w:rPr>
        <w:t>SERVIÇOS INICIAIS</w:t>
      </w:r>
    </w:p>
    <w:p>
      <w:pPr>
        <w:pStyle w:val="Style11"/>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Será de responsabilidade da CONTRATADA a colocação de todas as placas exigidas e necessárias para a identificação da obra e dos serviços.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 modelo da placa de obra com identificação do Município e do responsável técnico será fornecido pela fiscalização e sua execução/instalação correrá por conta da Contratada.</w:t>
      </w:r>
    </w:p>
    <w:p>
      <w:pPr>
        <w:pStyle w:val="Normal"/>
        <w:tabs>
          <w:tab w:val="left" w:pos="3240" w:leader="none"/>
        </w:tabs>
        <w:bidi w:val="0"/>
        <w:spacing w:lineRule="auto" w:line="276" w:before="113" w:after="113"/>
        <w:ind w:left="0" w:right="0" w:firstLine="567"/>
        <w:jc w:val="both"/>
        <w:rPr>
          <w:rFonts w:ascii="Arial" w:hAnsi="Arial"/>
          <w:sz w:val="22"/>
          <w:szCs w:val="22"/>
        </w:rPr>
      </w:pPr>
      <w:r>
        <w:rPr>
          <w:rFonts w:cs="Arial" w:ascii="Arial" w:hAnsi="Arial"/>
          <w:sz w:val="22"/>
          <w:szCs w:val="22"/>
        </w:rPr>
        <w:t>Despesas com mobilização do canteiro de obras, desmobilização do canteiro de obras, alimentação de funcionários, transporte de funcionários, EPI e mobília e equipamento de escritório.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 canteiro deve atender normas técnicas e legislação que tratam da gestão de resíduos da construção civil.</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 boa prática de limpeza permanente e organização do canteiro de obras propiciam:</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w:t>
      </w:r>
      <w:r>
        <w:rPr>
          <w:rFonts w:cs="Arial" w:ascii="Arial" w:hAnsi="Arial"/>
          <w:sz w:val="22"/>
          <w:szCs w:val="22"/>
        </w:rPr>
        <w:t>- Otimização dos trabalhos;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w:t>
      </w:r>
      <w:r>
        <w:rPr>
          <w:rFonts w:cs="Arial" w:ascii="Arial" w:hAnsi="Arial"/>
          <w:sz w:val="22"/>
          <w:szCs w:val="22"/>
        </w:rPr>
        <w:t>- Redução das distâncias entre estocagem e emprego do material;</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w:t>
      </w:r>
      <w:r>
        <w:rPr>
          <w:rFonts w:cs="Arial" w:ascii="Arial" w:hAnsi="Arial"/>
          <w:sz w:val="22"/>
          <w:szCs w:val="22"/>
        </w:rPr>
        <w:t>- Redução dos fatores de risco de acidentes.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Para o bom aproveitamento da área do canteiro, é importante:</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w:t>
      </w:r>
      <w:r>
        <w:rPr>
          <w:rFonts w:cs="Arial" w:ascii="Arial" w:hAnsi="Arial"/>
          <w:sz w:val="22"/>
          <w:szCs w:val="22"/>
        </w:rPr>
        <w:t>- Manter materiais armazenados em locais pré-estabelecidos, demarcados e cobertos, quando necessário;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w:t>
      </w:r>
      <w:r>
        <w:rPr>
          <w:rFonts w:cs="Arial" w:ascii="Arial" w:hAnsi="Arial"/>
          <w:sz w:val="22"/>
          <w:szCs w:val="22"/>
        </w:rPr>
        <w:t>- Desobstruir as vias de circulação, passagens e escadarias;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w:t>
      </w:r>
      <w:r>
        <w:rPr>
          <w:rFonts w:cs="Arial" w:ascii="Arial" w:hAnsi="Arial"/>
          <w:sz w:val="22"/>
          <w:szCs w:val="22"/>
        </w:rPr>
        <w:t>- Coletar e remover regularmente entulhos e sobras de material, inclusive das plataformas;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w:t>
      </w:r>
      <w:r>
        <w:rPr>
          <w:rFonts w:cs="Arial" w:ascii="Arial" w:hAnsi="Arial"/>
          <w:sz w:val="22"/>
          <w:szCs w:val="22"/>
        </w:rPr>
        <w:t>- Utilizar equipamentos mecânicos ou calhas fechadas, para a remoção de entulhos em diferentes níveis;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w:t>
      </w:r>
      <w:r>
        <w:rPr>
          <w:rFonts w:cs="Arial" w:ascii="Arial" w:hAnsi="Arial"/>
          <w:sz w:val="22"/>
          <w:szCs w:val="22"/>
        </w:rPr>
        <w:t>- Utilizar capacete, luvas, máscara descartável e calçado de segurança para a remoção de entulhos, sobra de materiais e limpeza do canteiro;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w:t>
      </w:r>
      <w:r>
        <w:rPr>
          <w:rFonts w:cs="Arial" w:ascii="Arial" w:hAnsi="Arial"/>
          <w:sz w:val="22"/>
          <w:szCs w:val="22"/>
        </w:rPr>
        <w:t>- Evitar poeira excessiva e riscos de acidentes durante a remoção;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Durante a execução da obra deverão ser disponibilizados para os trabalhadores Equipamentos de Proteção Individual (EPI’s) e Equipamentos de Proteção Coletiva (EPC’s).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 transporte de materiais e equipamentos referentes à execução da obra ou serviço será de responsabilidade da CONTRATADA.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No desenvolvimento da obra o canteiro deve apresentar-se organizado, limpo e desimpedido, principalmente nas vias de circulação e passagens. O entulho ou sobras de material devem ser regularmente coletados e removidos. Por ocasião de sua remoção, necessitam serem tomados cuidados especiais, de forma a evitar poeira excessiva e eventuais riscos.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É proibida a queima de lixo, lenha ou qualquer outro material no interior do canteiro de obras. </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A limpeza da obra será cobrada desde o seu início. O canteiro, incluindo a totalidade do terreno e a obra propriamente dita, serão mantidos constantemente limpos e organizados. </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A empresa Contratada deverá solicitar, junto ao Contratante, a demarcação do lote, passeio público e caixa da rua. Caso exista alguma divergência entre o levantamento topográfico, urbanização e o projeto aprovado, ela deverá comunicar o fato, por escrito, à fiscalização do Contratante. </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Qualquer omissão de informação que implique na não obtenção de licenciamentos, alvará, habite-se, ou em reparos e demolições para atendimento de exigências dos órgãos municipais, serão de inteira responsabilidade da Contratada, que arcará com todos os custos pertinentes.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Após ser finalizada a locação, a Contratada procederá ao aferimento das dimensões, alinhamentos, ângulos (esquadros) e de quaisquer outras indicações que constam no projeto aprovado, de acordo com as reais condições encontradas no local da obra. Havendo relevantes divergências entre as reais condições existentes no local da obra e os elementos do projeto aprovado, os fatos ocorridos deverão ser comunicados, por escrito, à Fiscalização do Contratante, que responderá em tempo hábil quais providências deverão ser tomadas.</w:t>
      </w:r>
    </w:p>
    <w:p>
      <w:pPr>
        <w:pStyle w:val="Normal"/>
        <w:bidi w:val="0"/>
        <w:spacing w:lineRule="auto" w:line="276" w:before="113" w:after="113"/>
        <w:ind w:left="0" w:right="0" w:firstLine="567"/>
        <w:jc w:val="both"/>
        <w:rPr>
          <w:rFonts w:ascii="Arial" w:hAnsi="Arial"/>
          <w:sz w:val="22"/>
          <w:szCs w:val="22"/>
        </w:rPr>
      </w:pPr>
      <w:r>
        <w:rPr>
          <w:rFonts w:eastAsia="Calibri" w:cs="Arial" w:ascii="Arial" w:hAnsi="Arial"/>
          <w:sz w:val="22"/>
          <w:szCs w:val="22"/>
          <w:lang w:eastAsia="en-US"/>
        </w:rPr>
        <w:t>Serão construídos abrigos com estrutura de madeira revestidos com chapas de compensado de madeira, pintado na cor branca com tinta látex PVA, com cobertura e revestimento de piso adequado às condições de temperatura e umidade do local. Será considerado custo para montagem e desmontagem do barraco de obras.</w:t>
      </w:r>
    </w:p>
    <w:p>
      <w:pPr>
        <w:pStyle w:val="Normal"/>
        <w:bidi w:val="0"/>
        <w:spacing w:lineRule="auto" w:line="276" w:before="113" w:after="113"/>
        <w:ind w:left="0" w:right="0" w:firstLine="567"/>
        <w:jc w:val="both"/>
        <w:rPr>
          <w:rFonts w:ascii="Arial" w:hAnsi="Arial"/>
          <w:sz w:val="22"/>
          <w:szCs w:val="22"/>
        </w:rPr>
      </w:pPr>
      <w:r>
        <w:rPr>
          <w:rFonts w:eastAsia="Calibri" w:cs="Arial" w:ascii="Arial" w:hAnsi="Arial"/>
          <w:sz w:val="22"/>
          <w:szCs w:val="22"/>
          <w:lang w:eastAsia="en-US"/>
        </w:rPr>
        <w:t>No intuito de isolar o canteiro de obras dos pontos de passagem de pedestres, deverão ser colocados tapumes com chapa de madeira compensados 6 mm,  com altura de 2,20 m, pintura a cal , na extensão e espaço necessários para o canteiro de obras e atendimento às exigências da Prefeitura Municipal de Itajaí.</w:t>
      </w:r>
    </w:p>
    <w:p>
      <w:pPr>
        <w:pStyle w:val="Normal"/>
        <w:bidi w:val="0"/>
        <w:spacing w:lineRule="auto" w:line="276" w:before="113" w:after="113"/>
        <w:ind w:left="0" w:right="0" w:firstLine="567"/>
        <w:jc w:val="both"/>
        <w:rPr>
          <w:rFonts w:ascii="Arial" w:hAnsi="Arial"/>
          <w:sz w:val="22"/>
          <w:szCs w:val="22"/>
        </w:rPr>
      </w:pPr>
      <w:r>
        <w:rPr>
          <w:rFonts w:eastAsia="Calibri" w:cs="Arial" w:ascii="Arial" w:hAnsi="Arial"/>
          <w:sz w:val="22"/>
          <w:szCs w:val="22"/>
          <w:lang w:eastAsia="en-US"/>
        </w:rPr>
        <w:t>Serão construídos depósitos com estrutura de madeira revestidos com chapas de compensado de madeira, pintado na cor branca com tinta látex PVA, com cobertura e revestimento de piso adequado às condições de temperatura e umidade do local. Será considerado custo para montagem e desmontagem do barraco de obras.</w:t>
      </w:r>
    </w:p>
    <w:p>
      <w:pPr>
        <w:pStyle w:val="Normal"/>
        <w:bidi w:val="0"/>
        <w:spacing w:lineRule="auto" w:line="276" w:before="113" w:after="113"/>
        <w:ind w:left="0" w:right="0" w:firstLine="567"/>
        <w:jc w:val="both"/>
        <w:rPr>
          <w:rFonts w:ascii="Arial" w:hAnsi="Arial" w:cs="Arial"/>
          <w:b w:val="false"/>
          <w:b w:val="false"/>
          <w:bCs w:val="false"/>
          <w:i w:val="false"/>
          <w:i w:val="false"/>
          <w:iCs w:val="false"/>
          <w:sz w:val="22"/>
          <w:szCs w:val="22"/>
        </w:rPr>
      </w:pPr>
      <w:r>
        <w:rPr>
          <w:rFonts w:cs="Arial" w:ascii="Arial" w:hAnsi="Arial"/>
          <w:b w:val="false"/>
          <w:bCs w:val="false"/>
          <w:i w:val="false"/>
          <w:iCs w:val="false"/>
          <w:sz w:val="22"/>
          <w:szCs w:val="22"/>
        </w:rPr>
      </w:r>
    </w:p>
    <w:p>
      <w:pPr>
        <w:pStyle w:val="Style11"/>
        <w:bidi w:val="0"/>
        <w:spacing w:lineRule="auto" w:line="276" w:before="113" w:after="113"/>
        <w:ind w:left="0" w:right="0" w:firstLine="567"/>
        <w:jc w:val="left"/>
        <w:rPr>
          <w:rFonts w:ascii="Arial" w:hAnsi="Arial"/>
          <w:sz w:val="22"/>
          <w:szCs w:val="22"/>
        </w:rPr>
      </w:pPr>
      <w:r>
        <w:rPr>
          <w:rFonts w:cs="Arial" w:ascii="Arial" w:hAnsi="Arial"/>
          <w:b/>
          <w:sz w:val="22"/>
          <w:szCs w:val="22"/>
        </w:rPr>
        <w:t>1 DEMOLIÇÃO E REMOÇÃO</w:t>
      </w:r>
    </w:p>
    <w:p>
      <w:pPr>
        <w:pStyle w:val="Style11"/>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Style11"/>
        <w:bidi w:val="0"/>
        <w:spacing w:lineRule="auto" w:line="276" w:before="113" w:after="113"/>
        <w:ind w:left="0" w:right="0" w:firstLine="567"/>
        <w:jc w:val="both"/>
        <w:rPr>
          <w:b w:val="false"/>
          <w:b w:val="false"/>
          <w:bCs w:val="false"/>
        </w:rPr>
      </w:pPr>
      <w:r>
        <w:rPr>
          <w:rFonts w:cs="Arial" w:ascii="Arial" w:hAnsi="Arial"/>
          <w:b w:val="false"/>
          <w:bCs w:val="false"/>
          <w:sz w:val="22"/>
          <w:szCs w:val="22"/>
        </w:rPr>
        <w:t>A CONTRATADA fará um detalhado exame e levantamento das demolições a serem executadas. Deverão ser considerados aspectos importantes, tais como a natureza das estruturas, os métodos utilizados na construção, as condições das estruturas e das construções vizinhas, se for o caso.</w:t>
      </w:r>
    </w:p>
    <w:p>
      <w:pPr>
        <w:pStyle w:val="Normal"/>
        <w:bidi w:val="0"/>
        <w:spacing w:lineRule="auto" w:line="276" w:before="113" w:after="113"/>
        <w:ind w:left="0" w:right="0" w:firstLine="567"/>
        <w:jc w:val="both"/>
        <w:rPr>
          <w:rFonts w:ascii="Arial" w:hAnsi="Arial"/>
          <w:sz w:val="22"/>
          <w:szCs w:val="22"/>
        </w:rPr>
      </w:pPr>
      <w:r>
        <w:rPr>
          <w:rFonts w:cs="Arial" w:ascii="Arial" w:hAnsi="Arial"/>
          <w:b w:val="false"/>
          <w:bCs w:val="false"/>
          <w:sz w:val="22"/>
          <w:szCs w:val="22"/>
        </w:rPr>
        <w:t>Especial cuidado deverá ser tomado para que as demolições previstas não prejudiquem as estruturas remanescentes, caixas de passagem elétricas e telefônicas instaladas no passeio, tanto públicas como particulares. O material demolido deverá ser depositado em bota-fora devidamente licenciado assim como seu transporte e ficará este requisito de responsabilidade total da CONTRATADA.</w:t>
      </w:r>
    </w:p>
    <w:p>
      <w:pPr>
        <w:pStyle w:val="Normal"/>
        <w:bidi w:val="0"/>
        <w:spacing w:lineRule="auto" w:line="276" w:before="113" w:after="113"/>
        <w:ind w:left="0" w:right="0" w:firstLine="567"/>
        <w:jc w:val="both"/>
        <w:rPr>
          <w:rFonts w:ascii="Arial" w:hAnsi="Arial"/>
          <w:sz w:val="22"/>
          <w:szCs w:val="22"/>
        </w:rPr>
      </w:pPr>
      <w:r>
        <w:rPr>
          <w:rFonts w:cs="Arial" w:ascii="Arial" w:hAnsi="Arial"/>
          <w:b w:val="false"/>
          <w:bCs w:val="false"/>
          <w:sz w:val="22"/>
          <w:szCs w:val="22"/>
        </w:rPr>
        <w:t>Além da limpeza completa do local de forma mecanizada, inclusive a retirada das raízes existentes, fica a cargo da CONTRATADA também a remoção do material com destino final do mesmo em bota-fora devidamente licenciado. Os caminhões para transporte do material terão lonas ou dispositivo de segurança que possibilite a cobertura do material transportado até o destino final, de modo a evitar o derramamento ou a queda. A carga e descarga mecanizada de entulhos de demolição se dará em caminhões basculantes de 10 m³. Os entulhos deverão ser devidamente separados, destinados para reciclagem, se for o caso, sendo que o material de descarte deverá ser depositado em bota-fora com licença ambiental. A escavação e carregamento do material deverão ser realizados com maquinário apropriado. Todo entulho de obra deverá ser semanalmente descartado pela contratada de forma a manter limpo e organizado o canteiro de obras.</w:t>
      </w:r>
    </w:p>
    <w:p>
      <w:pPr>
        <w:pStyle w:val="Normal"/>
        <w:widowControl w:val="false"/>
        <w:tabs>
          <w:tab w:val="left" w:pos="2835" w:leader="none"/>
          <w:tab w:val="left" w:pos="4536" w:leader="none"/>
          <w:tab w:val="left" w:pos="6237" w:leader="none"/>
        </w:tabs>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113" w:right="113" w:firstLine="567"/>
        <w:jc w:val="both"/>
        <w:rPr/>
      </w:pPr>
      <w:r>
        <w:rPr>
          <w:rStyle w:val="CharacterStyle2"/>
          <w:rFonts w:cs="Arial" w:ascii="Arial" w:hAnsi="Arial"/>
          <w:b/>
          <w:i w:val="false"/>
          <w:sz w:val="22"/>
          <w:szCs w:val="22"/>
        </w:rPr>
        <w:t>2</w:t>
      </w:r>
      <w:r>
        <w:rPr>
          <w:rStyle w:val="CharacterStyle2"/>
          <w:rFonts w:cs="Arial" w:ascii="Arial" w:hAnsi="Arial"/>
          <w:b/>
          <w:i w:val="false"/>
          <w:sz w:val="22"/>
          <w:szCs w:val="22"/>
        </w:rPr>
        <w:t xml:space="preserve">  SUPERESTRUTURA</w:t>
      </w:r>
    </w:p>
    <w:p>
      <w:pPr>
        <w:pStyle w:val="Style8"/>
        <w:bidi w:val="0"/>
        <w:spacing w:lineRule="auto" w:line="276" w:before="113" w:after="113"/>
        <w:ind w:left="113" w:right="113" w:firstLine="567"/>
        <w:jc w:val="left"/>
        <w:rPr>
          <w:rStyle w:val="CharacterStyle2"/>
          <w:rFonts w:ascii="Arial" w:hAnsi="Arial"/>
          <w:sz w:val="22"/>
          <w:szCs w:val="22"/>
        </w:rPr>
      </w:pPr>
      <w:r>
        <w:rPr>
          <w:rFonts w:cs="Arial" w:ascii="Arial" w:hAnsi="Arial"/>
        </w:rPr>
      </w:r>
    </w:p>
    <w:p>
      <w:pPr>
        <w:pStyle w:val="Normal"/>
        <w:bidi w:val="0"/>
        <w:spacing w:lineRule="auto" w:line="276" w:before="113" w:after="113"/>
        <w:ind w:left="113" w:right="113" w:firstLine="567"/>
        <w:jc w:val="both"/>
        <w:rPr/>
      </w:pPr>
      <w:r>
        <w:rPr>
          <w:rStyle w:val="CharacterStyle2"/>
          <w:rFonts w:cs="Arial" w:ascii="Arial" w:hAnsi="Arial"/>
          <w:b/>
          <w:i w:val="false"/>
          <w:sz w:val="22"/>
          <w:szCs w:val="22"/>
        </w:rPr>
        <w:t>CONCRETO ARMADO EM ESTRUTURA – FCK = 25 MPA</w:t>
      </w:r>
    </w:p>
    <w:p>
      <w:pPr>
        <w:pStyle w:val="Normal"/>
        <w:bidi w:val="0"/>
        <w:spacing w:lineRule="auto" w:line="276" w:before="113" w:after="113"/>
        <w:ind w:left="113" w:right="113" w:firstLine="567"/>
        <w:jc w:val="both"/>
        <w:rPr>
          <w:rFonts w:ascii="Arial" w:hAnsi="Arial"/>
          <w:sz w:val="22"/>
          <w:szCs w:val="22"/>
        </w:rPr>
      </w:pPr>
      <w:r>
        <w:rPr>
          <w:rFonts w:cs="Arial" w:ascii="Arial" w:hAnsi="Arial"/>
          <w:sz w:val="22"/>
          <w:szCs w:val="22"/>
        </w:rPr>
        <w:t>A estrutura de concreto e os demais elementos serão concretados com concreto de cimento portland, produzido para ser entregue na obra no estado plástico e de acordo com as características solicitadas (FCK 20 MPa e FCK 25 MPa), com relação ao seu emprego específico e ao equipamento de transporte, lançamento e adensamento do concreto. Este concreto deverá atende a NBR 6118/1980 (NB-1/1978).</w:t>
      </w:r>
    </w:p>
    <w:p>
      <w:pPr>
        <w:pStyle w:val="Normal"/>
        <w:bidi w:val="0"/>
        <w:spacing w:lineRule="auto" w:line="276" w:before="113" w:after="113"/>
        <w:ind w:left="113" w:right="113" w:firstLine="567"/>
        <w:jc w:val="both"/>
        <w:rPr>
          <w:rFonts w:ascii="Arial" w:hAnsi="Arial"/>
          <w:sz w:val="22"/>
          <w:szCs w:val="22"/>
        </w:rPr>
      </w:pPr>
      <w:r>
        <w:rPr>
          <w:rFonts w:cs="Arial" w:ascii="Arial" w:hAnsi="Arial"/>
          <w:sz w:val="22"/>
          <w:szCs w:val="22"/>
        </w:rPr>
        <w:t xml:space="preserve">O concreto dosado executado em central deve atender às definições de projeto relativas: à resistência característica do concreto à compressão aos 28 dias ou outras idades consideradas críticas; ao módulo de elasticidade; à consistência expressa pelo abatimento do tronco de cone; à dimensão máxima característica do agregado graúdo; ao teor de argamassa do concreto; ao tipo e consumo mínimo de cimento; ao fator água/cimento máximo; à presença de aditivos. Para a formação de lotes de concreto para extração de corpos-de-prova, tem de ser observadas as disposições das normas técnicas vigentes. </w:t>
      </w:r>
    </w:p>
    <w:p>
      <w:pPr>
        <w:pStyle w:val="Normal"/>
        <w:bidi w:val="0"/>
        <w:spacing w:lineRule="auto" w:line="276" w:before="113" w:after="113"/>
        <w:ind w:left="113" w:right="113" w:firstLine="567"/>
        <w:jc w:val="both"/>
        <w:rPr>
          <w:rFonts w:ascii="Arial" w:hAnsi="Arial"/>
          <w:sz w:val="22"/>
          <w:szCs w:val="22"/>
        </w:rPr>
      </w:pPr>
      <w:r>
        <w:rPr>
          <w:rFonts w:cs="Arial" w:ascii="Arial" w:hAnsi="Arial"/>
          <w:sz w:val="22"/>
          <w:szCs w:val="22"/>
        </w:rPr>
        <w:t xml:space="preserve">A execução de qualquer parte da estrutura implica na integral responsabilidade da CONTRATADA por sua resistência e estabilidade. A execução dos elementos estruturais de projeto adaptado será atribuição da CONTRATADA e não acarretará ônus para o CONTRATANTE. </w:t>
      </w:r>
    </w:p>
    <w:p>
      <w:pPr>
        <w:pStyle w:val="Normal"/>
        <w:bidi w:val="0"/>
        <w:spacing w:lineRule="auto" w:line="276" w:before="113" w:after="113"/>
        <w:ind w:left="113" w:right="113" w:firstLine="567"/>
        <w:jc w:val="both"/>
        <w:rPr>
          <w:rFonts w:ascii="Arial" w:hAnsi="Arial"/>
          <w:sz w:val="22"/>
          <w:szCs w:val="22"/>
        </w:rPr>
      </w:pPr>
      <w:r>
        <w:rPr>
          <w:rFonts w:cs="Arial" w:ascii="Arial" w:hAnsi="Arial"/>
          <w:sz w:val="22"/>
          <w:szCs w:val="22"/>
        </w:rPr>
        <w:t xml:space="preserve">O transporte do concreto será efetuado de maneira que não haja segregação ou desagregação de seus componentes, nem perda sensível de qualquer deles por vazamento ou evaporação. Poderão ser utilizados, na obra, para transporte de concreto da betoneira ao ponto de descarga ou local da concretagem, carrinhos de mão com roda de pneu, jericas, caçambas, pás mecânicas ou outros. Em hipótese nenhuma será permitido o uso de carrinhos com roda de ferro ou de borracha maciça. </w:t>
      </w:r>
    </w:p>
    <w:p>
      <w:pPr>
        <w:pStyle w:val="Normal"/>
        <w:bidi w:val="0"/>
        <w:spacing w:lineRule="auto" w:line="276" w:before="113" w:after="113"/>
        <w:ind w:left="113" w:right="113" w:firstLine="567"/>
        <w:jc w:val="both"/>
        <w:rPr>
          <w:rFonts w:ascii="Arial" w:hAnsi="Arial"/>
          <w:sz w:val="22"/>
          <w:szCs w:val="22"/>
        </w:rPr>
      </w:pPr>
      <w:r>
        <w:rPr>
          <w:rFonts w:cs="Arial" w:ascii="Arial" w:hAnsi="Arial"/>
          <w:sz w:val="22"/>
          <w:szCs w:val="22"/>
        </w:rPr>
        <w:t xml:space="preserve">O transporte do concreto não excederá ao tempo máximo permitido para seu lançamento, adiante especificado. </w:t>
      </w:r>
    </w:p>
    <w:p>
      <w:pPr>
        <w:pStyle w:val="Normal"/>
        <w:bidi w:val="0"/>
        <w:spacing w:lineRule="auto" w:line="276" w:before="113" w:after="113"/>
        <w:ind w:left="113" w:right="113" w:firstLine="567"/>
        <w:jc w:val="both"/>
        <w:rPr>
          <w:rFonts w:ascii="Arial" w:hAnsi="Arial"/>
          <w:sz w:val="22"/>
          <w:szCs w:val="22"/>
        </w:rPr>
      </w:pPr>
      <w:r>
        <w:rPr>
          <w:rFonts w:cs="Arial" w:ascii="Arial" w:hAnsi="Arial"/>
          <w:sz w:val="22"/>
          <w:szCs w:val="22"/>
        </w:rPr>
        <w:t xml:space="preserve">INFORMAÇÕES SOBRE A CONCRETAGEM </w:t>
      </w:r>
    </w:p>
    <w:p>
      <w:pPr>
        <w:pStyle w:val="Normal"/>
        <w:bidi w:val="0"/>
        <w:spacing w:lineRule="auto" w:line="276" w:before="113" w:after="113"/>
        <w:ind w:left="113" w:right="113" w:firstLine="567"/>
        <w:jc w:val="both"/>
        <w:rPr>
          <w:rFonts w:ascii="Arial" w:hAnsi="Arial"/>
          <w:sz w:val="22"/>
          <w:szCs w:val="22"/>
        </w:rPr>
      </w:pPr>
      <w:r>
        <w:rPr>
          <w:rFonts w:cs="Arial" w:ascii="Arial" w:hAnsi="Arial"/>
          <w:sz w:val="22"/>
          <w:szCs w:val="22"/>
        </w:rPr>
        <w:t xml:space="preserve">Competirá à CONTRATADA informar, com oportuna antecedência, à FISCALIZAÇÃO e ao laboratório encarregado do controle tecnológico, do dia e hora do início das operações de concretagem estrutural, do tempo previsto para sua execução e dos elementos a serem concretados. O intervalo máximo de tempo permitido entre o término do amassamento do concreto e o seu lançamento não excederá a 1 (uma) hora. Quando do uso de aditivos retardadores de pega o prazo para lançamento poderá ser aumentado em função das características do aditivo, a critério da FISCALIZAÇÃO. </w:t>
      </w:r>
    </w:p>
    <w:p>
      <w:pPr>
        <w:pStyle w:val="Normal"/>
        <w:bidi w:val="0"/>
        <w:spacing w:lineRule="auto" w:line="276" w:before="113" w:after="113"/>
        <w:ind w:left="113" w:right="113" w:firstLine="567"/>
        <w:jc w:val="both"/>
        <w:rPr>
          <w:rFonts w:ascii="Arial" w:hAnsi="Arial"/>
          <w:sz w:val="22"/>
          <w:szCs w:val="22"/>
        </w:rPr>
      </w:pPr>
      <w:r>
        <w:rPr>
          <w:rFonts w:cs="Arial" w:ascii="Arial" w:hAnsi="Arial"/>
          <w:sz w:val="22"/>
          <w:szCs w:val="22"/>
        </w:rPr>
        <w:t xml:space="preserve">LANÇAMENTO DO CONCRETO </w:t>
      </w:r>
    </w:p>
    <w:p>
      <w:pPr>
        <w:pStyle w:val="Normal"/>
        <w:bidi w:val="0"/>
        <w:spacing w:lineRule="auto" w:line="276" w:before="113" w:after="113"/>
        <w:ind w:left="113" w:right="113" w:firstLine="567"/>
        <w:jc w:val="both"/>
        <w:rPr>
          <w:rFonts w:ascii="Arial" w:hAnsi="Arial"/>
          <w:sz w:val="22"/>
          <w:szCs w:val="22"/>
        </w:rPr>
      </w:pPr>
      <w:r>
        <w:rPr>
          <w:rFonts w:cs="Arial" w:ascii="Arial" w:hAnsi="Arial"/>
          <w:sz w:val="22"/>
          <w:szCs w:val="22"/>
        </w:rPr>
        <w:t>Molhar as fôrmas antes da concretagem. Impedir que elas sofram qualquer tipo de contaminação durante a concretagem, eliminando os principais focos como, por exemplo, barro dos pés dos operários. O concreto na laje e vigas deve ser de preferência, bombeado.</w:t>
      </w:r>
    </w:p>
    <w:p>
      <w:pPr>
        <w:pStyle w:val="Normal"/>
        <w:bidi w:val="0"/>
        <w:spacing w:lineRule="auto" w:line="276" w:before="113" w:after="113"/>
        <w:ind w:left="113" w:right="113" w:firstLine="567"/>
        <w:jc w:val="both"/>
        <w:rPr>
          <w:rFonts w:ascii="Arial" w:hAnsi="Arial"/>
          <w:sz w:val="22"/>
          <w:szCs w:val="22"/>
        </w:rPr>
      </w:pPr>
      <w:r>
        <w:rPr>
          <w:rFonts w:cs="Arial" w:ascii="Arial" w:hAnsi="Arial"/>
          <w:sz w:val="22"/>
          <w:szCs w:val="22"/>
        </w:rPr>
        <w:t xml:space="preserve">Todo o aço empregado para concreto armado será do tipo CA-50 e CA-60. As barras de aço utilizadas para as armaduras das peças de concreto armado serão de bitola 3/8”  para armaduras longitudinais e 5,0 mm para armaduras transversais, bem como sua montagem, deverão atender às prescrições das Normas Brasileiras que regem o assunto. </w:t>
      </w:r>
    </w:p>
    <w:p>
      <w:pPr>
        <w:pStyle w:val="Normal"/>
        <w:bidi w:val="0"/>
        <w:spacing w:lineRule="auto" w:line="276" w:before="113" w:after="113"/>
        <w:ind w:left="113" w:right="113" w:firstLine="567"/>
        <w:jc w:val="both"/>
        <w:rPr>
          <w:rFonts w:ascii="Arial" w:hAnsi="Arial"/>
          <w:sz w:val="22"/>
          <w:szCs w:val="22"/>
        </w:rPr>
      </w:pPr>
      <w:r>
        <w:rPr>
          <w:rFonts w:cs="Arial" w:ascii="Arial" w:hAnsi="Arial"/>
          <w:sz w:val="22"/>
          <w:szCs w:val="22"/>
        </w:rPr>
        <w:t>De modo geral, as barras de aço deverão apresentar suficiente homogeneidade quanto as suas características geométricas e mecânicas, e não apresentar defeitos prejudiciais, tais como bolhas, fissuras, esfoliações e corrosão. As armaduras serão constituídas por vergalhões de aço do tipo CA-50A e fios do tipo CA-60, bitolas especificadas em projeto e deverão obedecer rigorosamente aos preceitos das normas e especificações contidos na NBR 6118/2013. Para efeito de aceitação de cada lote de aço, a Contratada providenciará a realização dos correspondentes ensaios de dobramento e tração, através de laboratório idôneo, de acordo com as NBR ISO 6892/2002 e NBR 6153/1988 da ABNT. Os lotes serão aceitos ou rejeitados de conformidade com os resultados dos ensaios exigidos na NBR 7480/2007.</w:t>
      </w:r>
    </w:p>
    <w:p>
      <w:pPr>
        <w:pStyle w:val="Normal"/>
        <w:bidi w:val="0"/>
        <w:spacing w:lineRule="auto" w:line="276" w:before="113" w:after="113"/>
        <w:ind w:left="113" w:right="113" w:firstLine="567"/>
        <w:jc w:val="both"/>
        <w:rPr>
          <w:rFonts w:ascii="Arial" w:hAnsi="Arial"/>
          <w:sz w:val="22"/>
          <w:szCs w:val="22"/>
        </w:rPr>
      </w:pPr>
      <w:r>
        <w:rPr>
          <w:rFonts w:cs="Arial" w:ascii="Arial" w:hAnsi="Arial"/>
          <w:sz w:val="22"/>
          <w:szCs w:val="22"/>
        </w:rPr>
        <w:t>Para montagem das armaduras, será utilizado o arame recozido n° 18 em laçada dupla, sendo permitida a solda apenas se atendidas condições previstas na NBR 6118/2013.</w:t>
      </w:r>
    </w:p>
    <w:p>
      <w:pPr>
        <w:pStyle w:val="Normal"/>
        <w:bidi w:val="0"/>
        <w:spacing w:lineRule="auto" w:line="276" w:before="113" w:after="113"/>
        <w:ind w:left="113" w:right="113" w:firstLine="567"/>
        <w:jc w:val="both"/>
        <w:rPr>
          <w:rFonts w:ascii="Arial" w:hAnsi="Arial"/>
          <w:sz w:val="22"/>
          <w:szCs w:val="22"/>
        </w:rPr>
      </w:pPr>
      <w:r>
        <w:rPr>
          <w:rFonts w:cs="Arial" w:ascii="Arial" w:hAnsi="Arial"/>
          <w:sz w:val="22"/>
          <w:szCs w:val="22"/>
        </w:rPr>
        <w:t>A Contratada deverá executar todas as armaduras de aço, incluindo estribos, fixadores, arames, amarrações e barras de ancoragem, travas, emendas por superposição ou solda, e tudo o mais que for necessário, para a perfeita execução desses serviços de acordo, com as indicações do projeto ou determinações da Fiscalização.</w:t>
      </w:r>
    </w:p>
    <w:p>
      <w:pPr>
        <w:pStyle w:val="Normal"/>
        <w:bidi w:val="0"/>
        <w:spacing w:lineRule="auto" w:line="276" w:before="113" w:after="113"/>
        <w:ind w:left="113" w:right="113" w:firstLine="567"/>
        <w:jc w:val="both"/>
        <w:rPr>
          <w:rFonts w:ascii="Arial" w:hAnsi="Arial"/>
          <w:sz w:val="22"/>
          <w:szCs w:val="22"/>
        </w:rPr>
      </w:pPr>
      <w:r>
        <w:rPr>
          <w:rFonts w:cs="Arial" w:ascii="Arial" w:hAnsi="Arial"/>
          <w:sz w:val="22"/>
          <w:szCs w:val="22"/>
        </w:rPr>
        <w:t>Para armaduras de espera, indicadas em projeto, utilizar revestimento polimérico inibidor de corrosão para proteger suas extremidades, empregando-o da seguinte forma: como substrato, devendo as armaduras estar limpas e isentas de ferrugem, óleo, graxa, nata de cimento e outras substâncias incrustas, mediante lixamento ou jateamento de areia; como aplicador, garantida a perfeita mistura ao aplicar o revestimento inibidor de corrosão com trincha de cerdas médias, até atingir a espessura aproximada de 0,5mm. A segunda demão será feita em 2 ou 3 horas após a primeira, ficando a espessura final de película para duas demãos estimada em 1mm.</w:t>
      </w:r>
    </w:p>
    <w:p>
      <w:pPr>
        <w:pStyle w:val="Normal"/>
        <w:bidi w:val="0"/>
        <w:spacing w:lineRule="auto" w:line="276" w:before="113" w:after="113"/>
        <w:ind w:left="113" w:right="113" w:firstLine="567"/>
        <w:jc w:val="both"/>
        <w:rPr>
          <w:rFonts w:ascii="Arial" w:hAnsi="Arial"/>
          <w:sz w:val="22"/>
          <w:szCs w:val="22"/>
        </w:rPr>
      </w:pPr>
      <w:r>
        <w:rPr>
          <w:rFonts w:cs="Arial" w:ascii="Arial" w:hAnsi="Arial"/>
          <w:sz w:val="22"/>
          <w:szCs w:val="22"/>
        </w:rPr>
        <w:t>As armaduras serão de preferência revestidas em toda a superfície com o revestimento inibidor de corrosão. É recomendável que as superfícies de concreto adjacentes às armaduras tratadas com o revestimento inibidor de corrosão, também sejam revestidas com o mesmo material, em duas demãos, aplicadas a trincha.</w:t>
      </w:r>
    </w:p>
    <w:p>
      <w:pPr>
        <w:pStyle w:val="Normal"/>
        <w:bidi w:val="0"/>
        <w:spacing w:lineRule="auto" w:line="276" w:before="113" w:after="113"/>
        <w:ind w:left="113" w:right="113" w:firstLine="567"/>
        <w:jc w:val="both"/>
        <w:rPr>
          <w:rFonts w:ascii="Arial" w:hAnsi="Arial"/>
          <w:sz w:val="22"/>
          <w:szCs w:val="22"/>
        </w:rPr>
      </w:pPr>
      <w:r>
        <w:rPr>
          <w:rFonts w:cs="Arial" w:ascii="Arial" w:hAnsi="Arial"/>
          <w:sz w:val="22"/>
          <w:szCs w:val="22"/>
        </w:rPr>
        <w:t>Estrutura de suporte provisória, composta por um conjunto de elementos que apoiam as fôrmas horizontais (vigas), suportando as cargas atuantes (peso próprio do concreto, movimentação de operários e equipamentos etc.) e transmitindo-as ao piso ou ao pavimento inferior. Para tanto, deve ser dimensionado, entre outras coisas, em função da magnitude de carga a ser transferida, do pé-direito e da resistência do material utilizado.</w:t>
      </w:r>
    </w:p>
    <w:p>
      <w:pPr>
        <w:pStyle w:val="Style8"/>
        <w:bidi w:val="0"/>
        <w:spacing w:lineRule="auto" w:line="276" w:before="113" w:after="113"/>
        <w:ind w:left="0" w:right="0" w:firstLine="567"/>
        <w:jc w:val="left"/>
        <w:rPr/>
      </w:pPr>
      <w:r>
        <w:rPr>
          <w:rStyle w:val="CharacterStyle2"/>
          <w:rFonts w:cs="Arial" w:ascii="Arial" w:hAnsi="Arial"/>
          <w:b w:val="false"/>
          <w:bCs w:val="false"/>
          <w:i w:val="false"/>
          <w:iCs w:val="false"/>
          <w:spacing w:val="2"/>
          <w:sz w:val="22"/>
          <w:szCs w:val="22"/>
        </w:rPr>
        <w:t>Após a concretagem, inicia-se o processo de endurecimento do concreto, quando as peças atingem a condição de serem autoportantes, até atingirem a resistência para a qual foram projetadas (aos 28 dias). A fim de liberar a maioria das peças de cimbramento para o próximo uso, posicionar novas escoras e depois desmontar as demais peças para uso na próxima.</w:t>
      </w:r>
    </w:p>
    <w:p>
      <w:pPr>
        <w:pStyle w:val="Style8"/>
        <w:bidi w:val="0"/>
        <w:spacing w:lineRule="auto" w:line="276" w:before="113" w:after="113"/>
        <w:ind w:left="0" w:right="0" w:firstLine="567"/>
        <w:jc w:val="left"/>
        <w:rPr>
          <w:rStyle w:val="CharacterStyle2"/>
          <w:rFonts w:ascii="Arial" w:hAnsi="Arial" w:cs="Arial"/>
          <w:b w:val="false"/>
          <w:b w:val="false"/>
          <w:bCs w:val="false"/>
          <w:i w:val="false"/>
          <w:i w:val="false"/>
          <w:iCs w:val="false"/>
          <w:spacing w:val="2"/>
          <w:sz w:val="22"/>
          <w:szCs w:val="22"/>
        </w:rPr>
      </w:pPr>
      <w:r>
        <w:rPr/>
      </w:r>
    </w:p>
    <w:p>
      <w:pPr>
        <w:pStyle w:val="Style8"/>
        <w:bidi w:val="0"/>
        <w:spacing w:lineRule="auto" w:line="276" w:before="113" w:after="113"/>
        <w:ind w:left="113" w:right="113" w:firstLine="567"/>
        <w:jc w:val="left"/>
        <w:rPr/>
      </w:pPr>
      <w:r>
        <w:rPr>
          <w:rStyle w:val="CharacterStyle2"/>
          <w:rFonts w:cs="Arial" w:ascii="Arial" w:hAnsi="Arial"/>
          <w:b/>
          <w:spacing w:val="2"/>
          <w:sz w:val="22"/>
          <w:szCs w:val="22"/>
        </w:rPr>
        <w:t>3</w:t>
      </w:r>
      <w:r>
        <w:rPr>
          <w:rStyle w:val="CharacterStyle2"/>
          <w:rFonts w:cs="Arial" w:ascii="Arial" w:hAnsi="Arial"/>
          <w:b/>
          <w:spacing w:val="2"/>
          <w:sz w:val="22"/>
          <w:szCs w:val="22"/>
        </w:rPr>
        <w:t xml:space="preserve">  PAREDES E PAINÉIS</w:t>
      </w:r>
    </w:p>
    <w:p>
      <w:pPr>
        <w:pStyle w:val="Style8"/>
        <w:bidi w:val="0"/>
        <w:spacing w:lineRule="auto" w:line="276" w:before="113" w:after="113"/>
        <w:ind w:left="113" w:right="113" w:firstLine="567"/>
        <w:jc w:val="left"/>
        <w:rPr>
          <w:rStyle w:val="CharacterStyle2"/>
          <w:rFonts w:ascii="Arial" w:hAnsi="Arial"/>
          <w:sz w:val="22"/>
          <w:szCs w:val="22"/>
        </w:rPr>
      </w:pPr>
      <w:r>
        <w:rPr>
          <w:rFonts w:cs="Arial" w:ascii="Arial" w:hAnsi="Arial"/>
          <w:b/>
          <w:spacing w:val="2"/>
        </w:rPr>
      </w:r>
    </w:p>
    <w:p>
      <w:pPr>
        <w:pStyle w:val="Normal"/>
        <w:bidi w:val="0"/>
        <w:spacing w:lineRule="auto" w:line="276" w:before="113" w:after="113"/>
        <w:ind w:left="113" w:right="113" w:firstLine="567"/>
        <w:jc w:val="left"/>
        <w:rPr>
          <w:rFonts w:ascii="Arial" w:hAnsi="Arial"/>
          <w:sz w:val="22"/>
          <w:szCs w:val="22"/>
        </w:rPr>
      </w:pPr>
      <w:r>
        <w:rPr>
          <w:rFonts w:cs="Arial" w:ascii="Arial" w:hAnsi="Arial"/>
          <w:b/>
          <w:sz w:val="22"/>
          <w:szCs w:val="22"/>
        </w:rPr>
        <w:t xml:space="preserve">ALVENARIA COM  </w:t>
      </w:r>
      <w:r>
        <w:rPr>
          <w:rFonts w:cs="Arial" w:ascii="Arial" w:hAnsi="Arial"/>
          <w:b/>
          <w:sz w:val="22"/>
          <w:szCs w:val="22"/>
        </w:rPr>
        <w:t>BLOCO DE CONCRETO</w:t>
      </w:r>
    </w:p>
    <w:p>
      <w:pPr>
        <w:pStyle w:val="Normal"/>
        <w:tabs>
          <w:tab w:val="left" w:pos="0" w:leader="none"/>
        </w:tabs>
        <w:overflowPunct w:val="true"/>
        <w:bidi w:val="0"/>
        <w:spacing w:lineRule="auto" w:line="276" w:before="113" w:after="113"/>
        <w:ind w:left="113" w:right="113" w:firstLine="567"/>
        <w:jc w:val="both"/>
        <w:textAlignment w:val="baseline"/>
        <w:rPr>
          <w:rFonts w:ascii="Arial" w:hAnsi="Arial"/>
          <w:sz w:val="22"/>
          <w:szCs w:val="22"/>
        </w:rPr>
      </w:pPr>
      <w:r>
        <w:rPr>
          <w:rFonts w:cs="Arial" w:ascii="Arial" w:hAnsi="Arial"/>
          <w:sz w:val="22"/>
          <w:szCs w:val="22"/>
        </w:rPr>
        <w:t>As alvenarias deverão ser executadas em conformidade com o projeto de arquitetura, obedecendo-o quanto as suas espessuras e pés direitos, utilizando mão-de-obra qualificada, dentro da melhor técnica e segundo as normas que forem aplicáveis. As espessuras das alvenarias indicadas nos desenhos referem-se às paredes depois de revestidas. As fiadas deverão ser executadas rigorosamente em nível, alinhadas e aprumadas. Quando de sua execução deverão ser deixados embutidos todos os elementos necessários à fixação de esquadrias e demais elementos que se fizerem necessários.</w:t>
      </w:r>
    </w:p>
    <w:p>
      <w:pPr>
        <w:pStyle w:val="Normal"/>
        <w:tabs>
          <w:tab w:val="left" w:pos="0" w:leader="none"/>
        </w:tabs>
        <w:overflowPunct w:val="true"/>
        <w:bidi w:val="0"/>
        <w:spacing w:lineRule="auto" w:line="276" w:before="113" w:after="113"/>
        <w:ind w:left="113" w:right="113" w:firstLine="567"/>
        <w:jc w:val="both"/>
        <w:textAlignment w:val="baseline"/>
        <w:rPr>
          <w:rFonts w:ascii="Arial" w:hAnsi="Arial"/>
          <w:sz w:val="22"/>
          <w:szCs w:val="22"/>
        </w:rPr>
      </w:pPr>
      <w:r>
        <w:rPr>
          <w:rFonts w:cs="Arial" w:ascii="Arial" w:hAnsi="Arial"/>
          <w:sz w:val="22"/>
          <w:szCs w:val="22"/>
        </w:rPr>
        <w:t xml:space="preserve">Serão executadas </w:t>
      </w:r>
      <w:r>
        <w:rPr>
          <w:rFonts w:cs="Arial" w:ascii="Arial" w:hAnsi="Arial"/>
          <w:sz w:val="22"/>
          <w:szCs w:val="22"/>
        </w:rPr>
        <w:t xml:space="preserve">alvenarias </w:t>
      </w:r>
      <w:r>
        <w:rPr>
          <w:rFonts w:cs="Arial" w:ascii="Arial" w:hAnsi="Arial"/>
          <w:sz w:val="22"/>
          <w:szCs w:val="22"/>
        </w:rPr>
        <w:t>para apoio da estrutura do elevador, em local a ser indicado pela fiscalização em blocos de concreto 14cm</w:t>
      </w:r>
      <w:r>
        <w:rPr>
          <w:rFonts w:cs="Arial" w:ascii="Arial" w:hAnsi="Arial"/>
          <w:sz w:val="22"/>
          <w:szCs w:val="22"/>
        </w:rPr>
        <w:t xml:space="preserve">, de boa qualidade, assentados com traço de cimento, cal em pasta e areia média peneirada </w:t>
      </w:r>
      <w:r>
        <w:rPr>
          <w:rFonts w:cs="Arial" w:ascii="Arial" w:hAnsi="Arial"/>
          <w:sz w:val="22"/>
          <w:szCs w:val="22"/>
        </w:rPr>
        <w:t>de acordo com as especificações para o material de vedação</w:t>
      </w:r>
      <w:r>
        <w:rPr>
          <w:rFonts w:cs="Arial" w:ascii="Arial" w:hAnsi="Arial"/>
          <w:sz w:val="22"/>
          <w:szCs w:val="22"/>
        </w:rPr>
        <w:t xml:space="preserve">. Os </w:t>
      </w:r>
      <w:r>
        <w:rPr>
          <w:rFonts w:cs="Arial" w:ascii="Arial" w:hAnsi="Arial"/>
          <w:sz w:val="22"/>
          <w:szCs w:val="22"/>
        </w:rPr>
        <w:t>bloco</w:t>
      </w:r>
      <w:r>
        <w:rPr>
          <w:rFonts w:cs="Arial" w:ascii="Arial" w:hAnsi="Arial"/>
          <w:sz w:val="22"/>
          <w:szCs w:val="22"/>
        </w:rPr>
        <w:t>s deverão ser cuidadosamente molhados antes de sua colocação. As juntas terão espessura máxima de 15 mm e serão rebaixadas, à ponta de colher, para que o emboço adira fortemente. Nos vãos de portas, deverão ser executadas vergas ou taipas dimensionadas de acordo com o vão específico de cada porta. Nas esquadrias, quando necessário, deverão ser executadas também vergas em concreto, dimensionadas para cada vão específico.</w:t>
      </w:r>
    </w:p>
    <w:p>
      <w:pPr>
        <w:pStyle w:val="Normal"/>
        <w:bidi w:val="0"/>
        <w:spacing w:lineRule="auto" w:line="276" w:before="113" w:after="113"/>
        <w:ind w:left="113" w:right="113" w:firstLine="567"/>
        <w:jc w:val="both"/>
        <w:rPr>
          <w:rFonts w:ascii="Arial" w:hAnsi="Arial"/>
          <w:sz w:val="22"/>
          <w:szCs w:val="22"/>
        </w:rPr>
      </w:pPr>
      <w:r>
        <w:rPr>
          <w:rFonts w:cs="Arial" w:ascii="Arial" w:hAnsi="Arial"/>
          <w:sz w:val="22"/>
          <w:szCs w:val="22"/>
        </w:rPr>
        <w:t>Se a superfície de apoio estiver na cota do terreno ou lhe for ligeiramente superior, antes do assentamento da primeira camada de argamassa para tijolos da primeira fiada, será executada uma camada de betume e areia.</w:t>
      </w:r>
    </w:p>
    <w:p>
      <w:pPr>
        <w:pStyle w:val="Normal"/>
        <w:bidi w:val="0"/>
        <w:spacing w:lineRule="auto" w:line="276" w:before="113" w:after="113"/>
        <w:ind w:left="0" w:right="0" w:firstLine="567"/>
        <w:jc w:val="both"/>
        <w:rPr/>
      </w:pPr>
      <w:r>
        <w:rPr>
          <w:rStyle w:val="CharacterStyle2"/>
          <w:rFonts w:cs="Arial" w:ascii="Arial" w:hAnsi="Arial"/>
          <w:b w:val="false"/>
          <w:bCs w:val="false"/>
          <w:i w:val="false"/>
          <w:iCs w:val="false"/>
          <w:spacing w:val="2"/>
          <w:sz w:val="22"/>
          <w:szCs w:val="22"/>
        </w:rPr>
        <w:t>As alvenarias sobre a laje radier de fundação deverão receber aditivo impermeabilizante na argamassa, nas suas 03 primeiras fiadas.</w:t>
      </w:r>
    </w:p>
    <w:p>
      <w:pPr>
        <w:pStyle w:val="Normal"/>
        <w:bidi w:val="0"/>
        <w:spacing w:lineRule="auto" w:line="276" w:before="113" w:after="113"/>
        <w:ind w:left="0" w:right="0" w:firstLine="567"/>
        <w:jc w:val="left"/>
        <w:rPr>
          <w:rStyle w:val="CharacterStyle2"/>
          <w:rFonts w:ascii="Arial" w:hAnsi="Arial" w:cs="Arial"/>
          <w:b/>
          <w:b/>
          <w:bCs w:val="false"/>
          <w:i w:val="false"/>
          <w:i w:val="false"/>
          <w:iCs w:val="false"/>
          <w:spacing w:val="2"/>
          <w:sz w:val="22"/>
          <w:szCs w:val="22"/>
        </w:rPr>
      </w:pPr>
      <w:r>
        <w:rPr/>
      </w:r>
    </w:p>
    <w:p>
      <w:pPr>
        <w:pStyle w:val="Normal"/>
        <w:bidi w:val="0"/>
        <w:spacing w:lineRule="auto" w:line="276" w:before="113" w:after="113"/>
        <w:ind w:left="0" w:right="0" w:firstLine="567"/>
        <w:jc w:val="left"/>
        <w:rPr/>
      </w:pPr>
      <w:r>
        <w:rPr>
          <w:rStyle w:val="CharacterStyle2"/>
          <w:rFonts w:cs="Arial" w:ascii="Arial" w:hAnsi="Arial"/>
          <w:b/>
          <w:bCs w:val="false"/>
          <w:i w:val="false"/>
          <w:iCs w:val="false"/>
          <w:spacing w:val="2"/>
          <w:sz w:val="22"/>
          <w:szCs w:val="22"/>
        </w:rPr>
        <w:t>PAINEL DIVISÓRIO TIPO DIVILUX</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Deverão ser fornecidas e montadas divisórias moduladas desmontáveis do tipo Divilux Naval, painéis cegos, espessura 35 mm, perfis em aço galvanizado pintados com pintura epóxi poliéster, modulação de 1204 mm com miolo celular em kraft, revestido com eucaplac, padrão </w:t>
      </w:r>
      <w:r>
        <w:rPr>
          <w:rFonts w:cs="Arial" w:ascii="Arial" w:hAnsi="Arial"/>
          <w:sz w:val="22"/>
          <w:szCs w:val="22"/>
        </w:rPr>
        <w:t>branco</w:t>
      </w:r>
      <w:r>
        <w:rPr>
          <w:rFonts w:cs="Arial" w:ascii="Arial" w:hAnsi="Arial"/>
          <w:sz w:val="22"/>
          <w:szCs w:val="22"/>
        </w:rPr>
        <w:t>, montantes duplos e simples e rodapés simplificados, portas com acabamentos especiais, como requadros em aço fixados com arrebites.</w:t>
      </w:r>
    </w:p>
    <w:p>
      <w:pPr>
        <w:pStyle w:val="TextosemFormatao"/>
        <w:bidi w:val="0"/>
        <w:spacing w:lineRule="auto" w:line="276" w:before="113" w:after="113"/>
        <w:ind w:left="0" w:right="0" w:firstLine="567"/>
        <w:jc w:val="both"/>
        <w:rPr>
          <w:rFonts w:ascii="Arial" w:hAnsi="Arial"/>
          <w:sz w:val="22"/>
          <w:szCs w:val="22"/>
        </w:rPr>
      </w:pPr>
      <w:r>
        <w:rPr>
          <w:rFonts w:cs="Arial" w:ascii="Arial" w:hAnsi="Arial"/>
          <w:b w:val="false"/>
          <w:sz w:val="22"/>
          <w:szCs w:val="22"/>
        </w:rPr>
        <w:t>Os montantes duplos serão necessários, a cada módulo, ou a cada módulo intercalado, ou seja, um com e um sem montante devido a altura do pé</w:t>
      </w:r>
      <w:r>
        <w:rPr>
          <w:rFonts w:cs="Arial" w:ascii="Arial" w:hAnsi="Arial"/>
          <w:color w:val="FF0000"/>
          <w:sz w:val="22"/>
          <w:szCs w:val="22"/>
        </w:rPr>
        <w:t xml:space="preserve"> </w:t>
      </w:r>
      <w:r>
        <w:rPr>
          <w:rFonts w:cs="Arial" w:ascii="Arial" w:hAnsi="Arial"/>
          <w:b w:val="false"/>
          <w:sz w:val="22"/>
          <w:szCs w:val="22"/>
        </w:rPr>
        <w:t>direito livre, bem como nesta etapa dos serviços não haverá laje nem forro não havendo possibilidade de travamentos superiores, sendo, portanto necessária a criação também de travamentos e contraventamentos intermediários e ou superiores.</w:t>
      </w:r>
    </w:p>
    <w:p>
      <w:pPr>
        <w:pStyle w:val="TextosemFormatao"/>
        <w:bidi w:val="0"/>
        <w:spacing w:lineRule="auto" w:line="276" w:before="113" w:after="113"/>
        <w:ind w:left="0" w:right="0" w:firstLine="567"/>
        <w:jc w:val="both"/>
        <w:rPr>
          <w:rFonts w:ascii="Arial" w:hAnsi="Arial"/>
          <w:sz w:val="22"/>
          <w:szCs w:val="22"/>
        </w:rPr>
      </w:pPr>
      <w:r>
        <w:rPr>
          <w:rFonts w:cs="Arial" w:ascii="Arial" w:hAnsi="Arial"/>
          <w:b w:val="false"/>
          <w:sz w:val="22"/>
          <w:szCs w:val="22"/>
        </w:rPr>
        <w:tab/>
        <w:t xml:space="preserve">Deverá ser previamente fornecidos à FISCALIZAÇÃO para aprovação, modelo da divisória com detalhes dos montantes, painéis e rodapés. Tanto o fornecimento como a montagem deverão ser obrigatoriamente assistidos por pessoal técnico do fabricante. </w:t>
      </w:r>
    </w:p>
    <w:p>
      <w:pPr>
        <w:pStyle w:val="TextosemFormatao"/>
        <w:bidi w:val="0"/>
        <w:spacing w:lineRule="auto" w:line="276" w:before="113" w:after="113"/>
        <w:ind w:left="0" w:right="0" w:firstLine="567"/>
        <w:jc w:val="both"/>
        <w:rPr>
          <w:rFonts w:ascii="Arial" w:hAnsi="Arial" w:cs="Arial"/>
          <w:b w:val="false"/>
          <w:b w:val="false"/>
          <w:sz w:val="22"/>
          <w:szCs w:val="22"/>
        </w:rPr>
      </w:pPr>
      <w:r>
        <w:rPr>
          <w:rFonts w:cs="Arial" w:ascii="Arial" w:hAnsi="Arial"/>
          <w:b w:val="false"/>
          <w:sz w:val="22"/>
          <w:szCs w:val="22"/>
        </w:rPr>
        <w:tab/>
        <w:t>Por ocasião da entrega final da obra, serão realizadas vistorias para correção de defeitos e eventuais trocas de peças defeituosas.</w:t>
      </w:r>
    </w:p>
    <w:p>
      <w:pPr>
        <w:pStyle w:val="TextosemFormatao"/>
        <w:bidi w:val="0"/>
        <w:spacing w:lineRule="auto" w:line="276" w:before="113" w:after="113"/>
        <w:ind w:left="0" w:right="0" w:firstLine="567"/>
        <w:jc w:val="both"/>
        <w:rPr>
          <w:rFonts w:ascii="Arial" w:hAnsi="Arial" w:cs="Arial"/>
          <w:b w:val="false"/>
          <w:b w:val="false"/>
          <w:sz w:val="22"/>
          <w:szCs w:val="22"/>
        </w:rPr>
      </w:pPr>
      <w:r>
        <w:rPr>
          <w:rFonts w:cs="Arial" w:ascii="Arial" w:hAnsi="Arial"/>
          <w:b w:val="false"/>
          <w:sz w:val="22"/>
          <w:szCs w:val="22"/>
        </w:rPr>
        <w:tab/>
        <w:t>Nos locais em que as instalações elétricas interferem com as divisórias, deverá haver acompanhamento do pessoal instalador das mesmas.</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t>A CONTRATADA, após a execução dos serviços deverá efetuar a limpeza dos locais sujos com a execução dos serviços, bem como os reparos necessários aos danos causados com a execução dos mesmos.</w:t>
      </w:r>
    </w:p>
    <w:p>
      <w:pPr>
        <w:pStyle w:val="Normal"/>
        <w:bidi w:val="0"/>
        <w:spacing w:lineRule="auto" w:line="276" w:before="113" w:after="113"/>
        <w:ind w:left="0" w:right="0" w:firstLine="567"/>
        <w:jc w:val="left"/>
        <w:rPr>
          <w:rStyle w:val="CharacterStyle2"/>
          <w:rFonts w:ascii="Arial" w:hAnsi="Arial" w:cs="Arial"/>
          <w:b/>
          <w:b/>
          <w:i w:val="false"/>
          <w:i w:val="false"/>
          <w:iCs w:val="false"/>
          <w:spacing w:val="2"/>
        </w:rPr>
      </w:pPr>
      <w:r>
        <w:rPr/>
      </w:r>
    </w:p>
    <w:p>
      <w:pPr>
        <w:pStyle w:val="Normal"/>
        <w:bidi w:val="0"/>
        <w:spacing w:lineRule="auto" w:line="276" w:before="113" w:after="113"/>
        <w:ind w:left="0" w:right="0" w:firstLine="567"/>
        <w:jc w:val="left"/>
        <w:rPr/>
      </w:pPr>
      <w:r>
        <w:rPr>
          <w:rStyle w:val="CharacterStyle2"/>
          <w:rFonts w:cs="Arial" w:ascii="Arial" w:hAnsi="Arial"/>
          <w:b/>
          <w:i w:val="false"/>
          <w:iCs w:val="false"/>
          <w:spacing w:val="2"/>
        </w:rPr>
        <w:t>4</w:t>
      </w:r>
      <w:r>
        <w:rPr>
          <w:rStyle w:val="CharacterStyle2"/>
          <w:rFonts w:cs="Arial" w:ascii="Arial" w:hAnsi="Arial"/>
          <w:b/>
          <w:i w:val="false"/>
          <w:iCs w:val="false"/>
          <w:spacing w:val="2"/>
        </w:rPr>
        <w:t>. ESQUADRIAS</w:t>
      </w:r>
    </w:p>
    <w:p>
      <w:pPr>
        <w:pStyle w:val="Normal"/>
        <w:bidi w:val="0"/>
        <w:spacing w:lineRule="auto" w:line="276" w:before="113" w:after="113"/>
        <w:ind w:left="0" w:right="0" w:firstLine="567"/>
        <w:jc w:val="left"/>
        <w:rPr>
          <w:rStyle w:val="CharacterStyle2"/>
          <w:rFonts w:ascii="Arial" w:hAnsi="Arial" w:cs="Arial"/>
          <w:b/>
          <w:b/>
          <w:i w:val="false"/>
          <w:i w:val="false"/>
          <w:iCs w:val="false"/>
          <w:spacing w:val="2"/>
        </w:rPr>
      </w:pPr>
      <w:r>
        <w:rPr>
          <w:rFonts w:cs="Arial" w:ascii="Arial" w:hAnsi="Arial"/>
          <w:b/>
          <w:i w:val="false"/>
          <w:iCs w:val="false"/>
          <w:spacing w:val="2"/>
        </w:rPr>
      </w:r>
    </w:p>
    <w:p>
      <w:pPr>
        <w:pStyle w:val="Normal"/>
        <w:bidi w:val="0"/>
        <w:spacing w:lineRule="auto" w:line="276" w:before="113" w:after="113"/>
        <w:ind w:left="0" w:right="0" w:firstLine="567"/>
        <w:jc w:val="both"/>
        <w:rPr/>
      </w:pPr>
      <w:r>
        <w:rPr>
          <w:rFonts w:cs="Arial" w:ascii="Arial" w:hAnsi="Arial"/>
          <w:sz w:val="22"/>
          <w:szCs w:val="22"/>
        </w:rPr>
        <w:t>Todos os trabalhos de esquadrias deverão ser realizados com a maior perfeição, mediante o emprego de mão de obra especializada, de primeira qualidade. O material a empregar deverá ser novo, limpo, perfeitamente desempenado e sem nenhum defeito de fabricação.</w:t>
      </w:r>
    </w:p>
    <w:p>
      <w:pPr>
        <w:pStyle w:val="Normal"/>
        <w:bidi w:val="0"/>
        <w:spacing w:lineRule="auto" w:line="276" w:before="113" w:after="113"/>
        <w:ind w:left="0" w:right="0" w:firstLine="567"/>
        <w:jc w:val="both"/>
        <w:rPr>
          <w:rFonts w:ascii="Arial" w:hAnsi="Arial" w:cs="Arial"/>
          <w:sz w:val="22"/>
          <w:szCs w:val="22"/>
        </w:rPr>
      </w:pPr>
      <w:r>
        <w:rPr/>
      </w:r>
    </w:p>
    <w:p>
      <w:pPr>
        <w:pStyle w:val="Normal"/>
        <w:bidi w:val="0"/>
        <w:spacing w:lineRule="auto" w:line="276" w:before="113" w:after="113"/>
        <w:ind w:left="0" w:right="0" w:firstLine="567"/>
        <w:jc w:val="both"/>
        <w:rPr/>
      </w:pPr>
      <w:r>
        <w:rPr>
          <w:rStyle w:val="CharacterStyle2"/>
          <w:rFonts w:cs="Arial" w:ascii="Arial" w:hAnsi="Arial"/>
          <w:b/>
          <w:i w:val="false"/>
          <w:iCs w:val="false"/>
          <w:spacing w:val="2"/>
        </w:rPr>
        <w:t>ESQUADRIAS METÁLICAS</w:t>
      </w:r>
    </w:p>
    <w:p>
      <w:pPr>
        <w:pStyle w:val="Normal"/>
        <w:bidi w:val="0"/>
        <w:spacing w:lineRule="auto" w:line="276" w:before="113" w:after="113"/>
        <w:ind w:left="0" w:right="0" w:firstLine="567"/>
        <w:jc w:val="both"/>
        <w:rPr/>
      </w:pPr>
      <w:r>
        <w:rPr>
          <w:rFonts w:cs="Arial" w:ascii="Arial" w:hAnsi="Arial"/>
          <w:sz w:val="22"/>
          <w:szCs w:val="22"/>
        </w:rPr>
        <w:t>As janelas serão constituídas por perfis de alumínio, linha 35, anodizados (classe de 25 micra) na cor branca, com acessórios e proteções. Deverão seguir o padrão descrito no detalhamento de esquadrias e ser entregues na obra em embalagem que as protejam.</w:t>
      </w:r>
    </w:p>
    <w:p>
      <w:pPr>
        <w:pStyle w:val="Normal"/>
        <w:bidi w:val="0"/>
        <w:spacing w:lineRule="auto" w:line="276" w:before="113" w:after="113"/>
        <w:ind w:left="0" w:right="0" w:firstLine="567"/>
        <w:jc w:val="both"/>
        <w:rPr/>
      </w:pPr>
      <w:r>
        <w:rPr>
          <w:rFonts w:cs="Arial" w:ascii="Arial" w:hAnsi="Arial"/>
          <w:sz w:val="22"/>
          <w:szCs w:val="22"/>
        </w:rPr>
        <w:t>Os contramarcos de alumínio deverão ser solidamente fixados a alvenaria, com argamassa, a qual deverá ser firmemente socada. </w:t>
      </w:r>
    </w:p>
    <w:p>
      <w:pPr>
        <w:pStyle w:val="Normal"/>
        <w:bidi w:val="0"/>
        <w:spacing w:lineRule="auto" w:line="276" w:before="113" w:after="113"/>
        <w:ind w:left="0" w:right="0" w:firstLine="567"/>
        <w:jc w:val="both"/>
        <w:rPr/>
      </w:pPr>
      <w:r>
        <w:rPr>
          <w:rFonts w:cs="Arial" w:ascii="Arial" w:hAnsi="Arial"/>
          <w:sz w:val="22"/>
          <w:szCs w:val="22"/>
        </w:rPr>
        <w:t>As peças das esquadrias de alumínio deverão ser perfeitamente esquadriados, com todos os ângulos ou linhas de emenda rebitados, bem esmerilhados ou limados, de modo a desaparecerem as rebarbas e saliências  de emendas.As peças das esquadrias de alumínio deverão ser adequadamente protegidas até o recebimento do acabamento final. Todos os furos dos rebites ou dos parafusos deverão ser escareados e as asperezas limadas. Os furos realizados no canteiro de obra deverão ser executados com máquinas de furar, sendo vedado o emprego de furadores (punção).</w:t>
      </w:r>
    </w:p>
    <w:p>
      <w:pPr>
        <w:pStyle w:val="Normal"/>
        <w:bidi w:val="0"/>
        <w:spacing w:lineRule="auto" w:line="276" w:before="113" w:after="113"/>
        <w:ind w:left="0" w:right="0" w:firstLine="567"/>
        <w:jc w:val="both"/>
        <w:rPr/>
      </w:pPr>
      <w:r>
        <w:rPr>
          <w:rFonts w:cs="Arial" w:ascii="Arial" w:hAnsi="Arial"/>
          <w:sz w:val="22"/>
          <w:szCs w:val="22"/>
        </w:rPr>
        <w:t>Caixilhos em Itaúba com tela mosqueteiro em nylon serão instalados nas janelas da cozinha conforme norma da Vigilância Sanitária.</w:t>
      </w:r>
    </w:p>
    <w:p>
      <w:pPr>
        <w:pStyle w:val="Normal"/>
        <w:bidi w:val="0"/>
        <w:spacing w:lineRule="auto" w:line="276" w:before="113" w:after="113"/>
        <w:ind w:left="0" w:right="0" w:firstLine="567"/>
        <w:jc w:val="both"/>
        <w:rPr/>
      </w:pPr>
      <w:r>
        <w:rPr>
          <w:rFonts w:cs="Arial" w:ascii="Arial" w:hAnsi="Arial"/>
          <w:sz w:val="22"/>
          <w:szCs w:val="22"/>
        </w:rPr>
        <w:t>Serão sumariamente rejeitados as peças metálicas que não atenderem as especificações e detalhes fornecidos ou apresentarem grau de intemperismo inadequado.</w:t>
      </w:r>
    </w:p>
    <w:p>
      <w:pPr>
        <w:pStyle w:val="Style8"/>
        <w:tabs>
          <w:tab w:val="left" w:pos="240" w:leader="none"/>
          <w:tab w:val="left" w:pos="1560" w:leader="none"/>
        </w:tabs>
        <w:bidi w:val="0"/>
        <w:spacing w:lineRule="auto" w:line="276" w:before="113" w:after="113"/>
        <w:ind w:left="0" w:right="0" w:firstLine="567"/>
        <w:jc w:val="left"/>
        <w:rPr>
          <w:rStyle w:val="CharacterStyle2"/>
          <w:rFonts w:ascii="Arial" w:hAnsi="Arial" w:cs="Arial"/>
          <w:b/>
          <w:b/>
          <w:bCs w:val="false"/>
          <w:i w:val="false"/>
          <w:i w:val="false"/>
          <w:iCs w:val="false"/>
          <w:spacing w:val="2"/>
          <w:sz w:val="22"/>
          <w:szCs w:val="22"/>
        </w:rPr>
      </w:pPr>
      <w:r>
        <w:rPr>
          <w:rFonts w:cs="Arial" w:ascii="Arial" w:hAnsi="Arial"/>
          <w:b/>
          <w:i w:val="false"/>
          <w:iCs w:val="false"/>
          <w:spacing w:val="2"/>
          <w:sz w:val="22"/>
          <w:szCs w:val="22"/>
        </w:rPr>
      </w:r>
    </w:p>
    <w:p>
      <w:pPr>
        <w:pStyle w:val="Style8"/>
        <w:bidi w:val="0"/>
        <w:spacing w:lineRule="auto" w:line="276" w:before="113" w:after="113"/>
        <w:ind w:left="0" w:right="0" w:firstLine="567"/>
        <w:jc w:val="left"/>
        <w:rPr/>
      </w:pPr>
      <w:r>
        <w:rPr>
          <w:rStyle w:val="CharacterStyle2"/>
          <w:rFonts w:cs="Arial" w:ascii="Arial" w:hAnsi="Arial"/>
          <w:b/>
          <w:i w:val="false"/>
          <w:iCs w:val="false"/>
          <w:spacing w:val="2"/>
          <w:sz w:val="22"/>
          <w:szCs w:val="22"/>
        </w:rPr>
        <w:t>5</w:t>
      </w:r>
      <w:r>
        <w:rPr>
          <w:rStyle w:val="CharacterStyle2"/>
          <w:rFonts w:cs="Arial" w:ascii="Arial" w:hAnsi="Arial"/>
          <w:b/>
          <w:i w:val="false"/>
          <w:iCs w:val="false"/>
          <w:spacing w:val="2"/>
          <w:sz w:val="22"/>
          <w:szCs w:val="22"/>
        </w:rPr>
        <w:t xml:space="preserve"> REVESTIMENTO</w:t>
      </w:r>
    </w:p>
    <w:p>
      <w:pPr>
        <w:pStyle w:val="Style8"/>
        <w:bidi w:val="0"/>
        <w:spacing w:lineRule="auto" w:line="276" w:before="113" w:after="113"/>
        <w:ind w:left="0" w:right="0" w:firstLine="567"/>
        <w:jc w:val="left"/>
        <w:rPr>
          <w:rStyle w:val="CharacterStyle2"/>
          <w:rFonts w:ascii="Arial" w:hAnsi="Arial"/>
          <w:sz w:val="22"/>
          <w:szCs w:val="22"/>
        </w:rPr>
      </w:pPr>
      <w:r>
        <w:rPr>
          <w:rFonts w:cs="Arial" w:ascii="Arial" w:hAnsi="Arial"/>
          <w:b/>
          <w:i w:val="false"/>
          <w:iCs w:val="false"/>
          <w:spacing w:val="2"/>
          <w:sz w:val="22"/>
          <w:szCs w:val="22"/>
        </w:rPr>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Deverão ser observadas as normas da ABNT pertinentes ao assunto, em particular a NB-231, além do que segue:</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revestimentos deverão apresentar paramentos perfeitamente desempenados e aprumados;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 superfície da base, para as diversas argamassas, deverá ser bastante regular para que estas possam ser aplicadas em espessura uniforme, obtendo-se assim, um revestimento perfeitamente aderente e de textura uniforme e controlada, de acordo com sua finalidade;</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caso necessário, a base deverá ser regularizada;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a superfície a revestir deverá ser limpa, livre de pó, graxas, óleo ou resíduos orgânicos.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As eflorescências visíveis decorrentes de sais solúveis em água (sulfatos, cloretos, nitratos, etc.) que impedem a aderência firme entre as camadas dos revestimentos deverão ser eliminadas através de escovação a seco, antes do início da aplicação do revestimento.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revestimentos de argamassas, salvo indicação em contrário nestas Especificações, serão constituídos, no mínimo, por duas camadas superpostas, contínuas e uniformes: o chapisco, aplicado sobre a superfície a revestir e a massa única (emboço paulista), aplicada sobre o chapisco.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As superfícies deverão ser abundantemente molhadas com o emprego de jato d’água, antes da aplicação do chapisco. Qualquer camada de revestimento só poderá se aplicada quando a anterior estiver suficientemente firme. A aplicação de cada nova camada de revestimento exigirá a umidificação da camada anterior.</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revestimentos com argamassa de cal e/ou cimento deverão ser conservados úmidos, visto que a secagem rápida prejudicará a cura.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revestimentos externos não poderão ser executados quando a superfície estiver sujeita à ação das chuvas e sem nenhuma proteção.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Nas ocasiões de temperatura elevada, os revestimentos externos executados na jornada de trabalho deverão ter suas superfícies molhadas ao término desta.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Após a execução da alvenaria, deverá ser efetuado o tamponamento dos orifícios existentes em sua superfície, utilizando-se para tanto argamassa de cimento e areia média, no traço 1:4.</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Concluída a operação de tamponamento, será procedida rigorosa verificação do desempeno das superfícies, deixando-se “guias” para que se obtenha, após a conclusão do revestimento, superfícies perfeitamente desempenadas.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Deverão ser observados os valores mínimos recomendados pelo fabricante dos azulejos para a espessura das juntas, os quais deverão ser adotados.  Os rejuntes em massa própria para tal fim com cores definidas pela fiscalização e não serão admitidas rebarbas.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Nos locais indicados em projeto, nas áreas molhadas e nos corredores de uso comum ou detalhamento fornecido pela fiscalização, os azulejos serão assentados cerca de 10 dias após a execução do emboço, com juntas a prumo, assentados com argamassa especial para azulejos, até as alturas indicados no projeto.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cortes para a passagem de canos, torneiras e outros elementos das instalações, não deverão apresentar rachaduras nem emendas. As bordas de corte serão esmerilhadas de forma a serem conseguidas peças corretamente recortadas, com arestas vivas e perfeitas, sem irregularidades perceptíveis.</w:t>
      </w:r>
    </w:p>
    <w:p>
      <w:pPr>
        <w:pStyle w:val="Normal"/>
        <w:tabs>
          <w:tab w:val="left" w:pos="1134" w:leader="none"/>
        </w:tabs>
        <w:overflowPunct w:val="tru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A execução dos serviços deverá ser feita por mão de obra especializada e segundo procedimentos usuais e consagrados para este tipo de aplicação de revestimento.</w:t>
      </w:r>
    </w:p>
    <w:p>
      <w:pPr>
        <w:pStyle w:val="Normal"/>
        <w:tabs>
          <w:tab w:val="left" w:pos="1134" w:leader="none"/>
        </w:tabs>
        <w:overflowPunct w:val="tru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Consideram-se incluídos nestes serviços todos os materiais, mão de obra e acessórios e/ou complementos necessários para a completa execução dos serviços, mesmo que não explicitamente descritos nestas especificações, porém necessários para a entrega dos serviços perfeitamente prontos e acabados em todos os seus detalhes.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É previsto no orçamento uma sobra equivalente aos eventuais recortes/perdas de peças resultantes da paginação, bem como 10% adicional de cada revestimento diferente, que deve ser entregue a CONTRATANTE, em suas caixas originais, para que esta possa armazenar em local específico, possibilitando futuros reparos/reformas com a perfeita recomposição do revestimento. Detalhes de paginação, recortes e outras particularidades podem ser fornecidos pela fiscalização, submetendo a execução destes serviços ao desenho apresentado, sem custos adicionais.</w:t>
      </w:r>
    </w:p>
    <w:p>
      <w:pPr>
        <w:pStyle w:val="Normal"/>
        <w:bidi w:val="0"/>
        <w:spacing w:lineRule="auto" w:line="276" w:before="113" w:after="113"/>
        <w:ind w:left="0" w:right="0" w:firstLine="567"/>
        <w:jc w:val="both"/>
        <w:rPr>
          <w:rFonts w:ascii="Arial" w:hAnsi="Arial"/>
          <w:szCs w:val="22"/>
        </w:rPr>
      </w:pPr>
      <w:r>
        <w:rPr>
          <w:rFonts w:cs="Arial" w:ascii="Arial" w:hAnsi="Arial"/>
          <w:sz w:val="22"/>
          <w:szCs w:val="22"/>
        </w:rPr>
        <w:t>Todas as superfícies de concreto, tais como tetos, montantes, vergas e outros elementos estruturais ou complementares da mesma, inclusive fundo de vigas, que receberão reboco, bem como todas as alvenarias, serão chapiscadas.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chapiscos serão executados com argamassa de cimento e areia no traço 1:3 (sem cal), na espessura de 5mm, aplicado energicamente sobre o substrato com a colher de pedreiro com solução polimérica (adesivo) com preparo manual.</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As superfícies destinadas a receber o chapisco serão limpas, a vassoura e abundantemente molhadas antes de receber a aplicação deste revestimento.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 aplicação da argamassa de revestimento será iniciada após a completa pega entre a alvenaria e o chapisco</w:t>
      </w:r>
      <w:r>
        <w:rPr>
          <w:rFonts w:ascii="Arial" w:hAnsi="Arial"/>
          <w:sz w:val="22"/>
          <w:szCs w:val="22"/>
        </w:rPr>
        <w:t xml:space="preserve">. </w:t>
      </w:r>
      <w:r>
        <w:rPr>
          <w:rFonts w:cs="Arial" w:ascii="Arial" w:hAnsi="Arial"/>
          <w:sz w:val="22"/>
          <w:szCs w:val="22"/>
        </w:rPr>
        <w:t>Será preparada com betoneira, misturando-se primeiramente o agregado miúdo (areia), peneirado em malha fina, com os aglomerantes (cal hidratada e cimento comum Portland) no traço 1:5 para emboço e 1:3 para reboco, e espessura de 2,0 cm, além da água necessária para dar uma consistência plástica adequada</w:t>
      </w:r>
      <w:r>
        <w:rPr>
          <w:rFonts w:ascii="Arial" w:hAnsi="Arial"/>
          <w:sz w:val="22"/>
          <w:szCs w:val="22"/>
        </w:rPr>
        <w:t>.</w:t>
      </w:r>
    </w:p>
    <w:p>
      <w:pPr>
        <w:pStyle w:val="Normal"/>
        <w:bidi w:val="0"/>
        <w:spacing w:lineRule="auto" w:line="276"/>
        <w:ind w:left="113" w:right="113" w:firstLine="567"/>
        <w:jc w:val="both"/>
        <w:rPr>
          <w:rFonts w:ascii="Arial" w:hAnsi="Arial" w:cs="Arial"/>
          <w:b/>
          <w:b/>
          <w:sz w:val="22"/>
          <w:szCs w:val="22"/>
        </w:rPr>
      </w:pPr>
      <w:r>
        <w:rPr/>
      </w:r>
    </w:p>
    <w:p>
      <w:pPr>
        <w:pStyle w:val="Normal"/>
        <w:bidi w:val="0"/>
        <w:spacing w:lineRule="auto" w:line="276"/>
        <w:ind w:left="113" w:right="113" w:firstLine="567"/>
        <w:jc w:val="both"/>
        <w:rPr/>
      </w:pPr>
      <w:r>
        <w:rPr>
          <w:rFonts w:cs="Arial" w:ascii="Arial" w:hAnsi="Arial"/>
          <w:b/>
          <w:sz w:val="22"/>
          <w:szCs w:val="22"/>
        </w:rPr>
        <w:t>BANCADAS E PEITORIS</w:t>
      </w:r>
    </w:p>
    <w:p>
      <w:pPr>
        <w:pStyle w:val="Corpodetexto"/>
        <w:bidi w:val="0"/>
        <w:spacing w:lineRule="auto" w:line="276"/>
        <w:ind w:left="113" w:right="113" w:firstLine="567"/>
        <w:jc w:val="both"/>
        <w:rPr/>
      </w:pPr>
      <w:r>
        <w:rPr>
          <w:rFonts w:cs="Arial" w:ascii="Arial" w:hAnsi="Arial"/>
          <w:b w:val="false"/>
          <w:bCs w:val="false"/>
          <w:i w:val="false"/>
          <w:iCs w:val="false"/>
          <w:color w:val="00000A"/>
          <w:sz w:val="22"/>
          <w:szCs w:val="22"/>
        </w:rPr>
        <w:t xml:space="preserve">Os tampos e peitoris serão em granito polido cor “cinza andorinha” com pingadeiras. </w:t>
      </w:r>
      <w:r>
        <w:rPr>
          <w:rStyle w:val="CharacterStyle2"/>
          <w:rFonts w:cs="Arial" w:ascii="Arial" w:hAnsi="Arial"/>
          <w:b w:val="false"/>
          <w:bCs w:val="false"/>
          <w:i w:val="false"/>
          <w:iCs w:val="false"/>
          <w:color w:val="00000A"/>
          <w:spacing w:val="2"/>
          <w:sz w:val="22"/>
          <w:szCs w:val="22"/>
        </w:rPr>
        <w:t>Todas as peças de granito devem receber polimento molhado em 100%, receber camada de resina especial para proteção e apresentar uma superfície livre de imperfeições, orifícios e irregularidades na tonalidade. Deve ser submetida à fiscalização amostra não retornável do granito a ser utilizado, de modo que a fiscalização possa acompanhar a colocação das pedras e garantir um padrão nas tonalidades e acabamentos. As mesmas serão fixadas sobre mão francesa em aço galvanizado.</w:t>
      </w:r>
    </w:p>
    <w:p>
      <w:pPr>
        <w:pStyle w:val="Normal"/>
        <w:widowControl/>
        <w:bidi w:val="0"/>
        <w:spacing w:lineRule="auto" w:line="276" w:before="113" w:after="113"/>
        <w:ind w:left="0" w:right="0" w:firstLine="567"/>
        <w:jc w:val="both"/>
        <w:rPr>
          <w:rStyle w:val="CharacterStyle2"/>
          <w:rFonts w:ascii="Arial" w:hAnsi="Arial" w:cs="Arial"/>
          <w:b w:val="false"/>
          <w:b w:val="false"/>
          <w:bCs w:val="false"/>
          <w:i w:val="false"/>
          <w:i w:val="false"/>
          <w:iCs w:val="false"/>
          <w:color w:val="00000A"/>
          <w:spacing w:val="2"/>
          <w:sz w:val="22"/>
          <w:szCs w:val="22"/>
        </w:rPr>
      </w:pPr>
      <w:r>
        <w:rPr>
          <w:rFonts w:ascii="Arial" w:hAnsi="Arial"/>
          <w:sz w:val="22"/>
          <w:szCs w:val="22"/>
        </w:rPr>
      </w:r>
    </w:p>
    <w:p>
      <w:pPr>
        <w:pStyle w:val="Normal"/>
        <w:widowControl/>
        <w:bidi w:val="0"/>
        <w:spacing w:lineRule="auto" w:line="276" w:before="113" w:after="113"/>
        <w:ind w:left="0" w:right="0" w:firstLine="567"/>
        <w:jc w:val="both"/>
        <w:rPr>
          <w:rFonts w:ascii="Arial" w:hAnsi="Arial"/>
          <w:sz w:val="22"/>
          <w:szCs w:val="22"/>
        </w:rPr>
      </w:pPr>
      <w:r>
        <w:rPr>
          <w:rFonts w:cs="Calibri" w:ascii="Arial" w:hAnsi="Arial" w:cstheme="minorHAnsi"/>
          <w:b/>
          <w:bCs/>
          <w:sz w:val="22"/>
          <w:szCs w:val="22"/>
        </w:rPr>
        <w:t>FORRO FIBROMINERAL</w:t>
      </w:r>
    </w:p>
    <w:p>
      <w:pPr>
        <w:pStyle w:val="BodyText2"/>
        <w:widowControl/>
        <w:tabs>
          <w:tab w:val="left" w:pos="1134" w:leader="none"/>
          <w:tab w:val="left" w:pos="9072" w:leader="none"/>
        </w:tabs>
        <w:bidi w:val="0"/>
        <w:spacing w:lineRule="auto" w:line="276" w:before="113" w:after="113"/>
        <w:ind w:left="0" w:right="0" w:firstLine="567"/>
        <w:jc w:val="both"/>
        <w:rPr>
          <w:rFonts w:ascii="Arial" w:hAnsi="Arial"/>
          <w:sz w:val="22"/>
          <w:szCs w:val="22"/>
        </w:rPr>
      </w:pPr>
      <w:r>
        <w:rPr>
          <w:rFonts w:eastAsia="Calibri" w:ascii="Arial" w:hAnsi="Arial"/>
          <w:b w:val="false"/>
          <w:i w:val="false"/>
          <w:color w:val="00000A"/>
          <w:sz w:val="22"/>
          <w:szCs w:val="22"/>
          <w:lang w:eastAsia="en-US"/>
        </w:rPr>
        <w:t>O forro em fibra mineral será composto por placas modulares removíveis de 625 x 625 mm com 16 mm de espessura, com acabamento de superfície através da aplicação de tinta vinílica à base de látex aplicada em fábrica.</w:t>
      </w:r>
    </w:p>
    <w:p>
      <w:pPr>
        <w:pStyle w:val="BodyText2"/>
        <w:widowControl/>
        <w:tabs>
          <w:tab w:val="left" w:pos="1134" w:leader="none"/>
          <w:tab w:val="left" w:pos="9072" w:leader="none"/>
        </w:tabs>
        <w:bidi w:val="0"/>
        <w:spacing w:lineRule="auto" w:line="276" w:before="113" w:after="113"/>
        <w:ind w:left="0" w:right="0" w:firstLine="567"/>
        <w:jc w:val="both"/>
        <w:rPr>
          <w:rFonts w:ascii="Arial" w:hAnsi="Arial"/>
          <w:sz w:val="22"/>
          <w:szCs w:val="22"/>
        </w:rPr>
      </w:pPr>
      <w:r>
        <w:rPr>
          <w:rFonts w:eastAsia="Calibri" w:ascii="Arial" w:hAnsi="Arial"/>
          <w:b w:val="false"/>
          <w:i w:val="false"/>
          <w:color w:val="00000A"/>
          <w:sz w:val="22"/>
          <w:szCs w:val="22"/>
          <w:lang w:eastAsia="en-US"/>
        </w:rPr>
        <w:t>As placas serão apoiadas em um sistema de suspensão, composto por perfis T principais e secundários de 15/16” em aço galvanizado com capa de poliéster branca e 24 mm de base, cantoneiras e tirantes. A integridade de todo o sistema de forro depende dos tirantes, geralmente arames, utilizados para apoiar os perfis T principais do sistema de suspensão. As seções dos perfis T principais estão montadas e conectadas pelos perfis T secundários. As extremidades dos perfis T principais e dos perfis T secundários são apoiados na cantoneira, que se estende ao redor do perímetro do espaço, e é fixada a parede.</w:t>
      </w:r>
    </w:p>
    <w:p>
      <w:pPr>
        <w:pStyle w:val="Ttulododocumento"/>
        <w:numPr>
          <w:ilvl w:val="0"/>
          <w:numId w:val="0"/>
        </w:numPr>
        <w:bidi w:val="0"/>
        <w:spacing w:lineRule="auto" w:line="276" w:before="113" w:after="113"/>
        <w:ind w:left="360" w:right="0" w:hanging="0"/>
        <w:rPr>
          <w:rFonts w:cs="Calibri" w:cstheme="minorHAnsi"/>
        </w:rPr>
      </w:pPr>
      <w:r>
        <w:rPr>
          <w:rFonts w:ascii="Arial" w:hAnsi="Arial"/>
          <w:sz w:val="22"/>
          <w:szCs w:val="22"/>
        </w:rPr>
      </w:r>
    </w:p>
    <w:p>
      <w:pPr>
        <w:pStyle w:val="Ttulododocumento"/>
        <w:widowControl/>
        <w:numPr>
          <w:ilvl w:val="0"/>
          <w:numId w:val="0"/>
        </w:numPr>
        <w:bidi w:val="0"/>
        <w:spacing w:lineRule="auto" w:line="276" w:before="113" w:after="113"/>
        <w:ind w:left="2160" w:right="0" w:hanging="0"/>
        <w:jc w:val="left"/>
        <w:rPr>
          <w:rFonts w:ascii="Arial" w:hAnsi="Arial"/>
          <w:sz w:val="22"/>
          <w:szCs w:val="22"/>
        </w:rPr>
      </w:pPr>
      <w:r>
        <w:rPr>
          <w:rFonts w:cs="Calibri" w:ascii="Arial" w:hAnsi="Arial" w:cstheme="minorHAnsi"/>
          <w:sz w:val="22"/>
          <w:szCs w:val="22"/>
        </w:rPr>
        <w:t xml:space="preserve">        </w:t>
      </w:r>
      <w:r>
        <w:rPr>
          <w:rFonts w:cs="Calibri" w:ascii="Arial" w:hAnsi="Arial" w:cstheme="minorHAnsi"/>
          <w:sz w:val="22"/>
          <w:szCs w:val="22"/>
        </w:rPr>
        <w:t>FORRO DE PVC</w:t>
      </w:r>
    </w:p>
    <w:p>
      <w:pPr>
        <w:pStyle w:val="Normal"/>
        <w:bidi w:val="0"/>
        <w:spacing w:lineRule="auto" w:line="276" w:before="113" w:after="113"/>
        <w:ind w:left="0" w:right="0" w:firstLine="567"/>
        <w:jc w:val="both"/>
        <w:rPr>
          <w:rFonts w:ascii="Arial" w:hAnsi="Arial"/>
          <w:i w:val="false"/>
          <w:i w:val="false"/>
          <w:iCs w:val="false"/>
          <w:sz w:val="22"/>
          <w:szCs w:val="22"/>
        </w:rPr>
      </w:pPr>
      <w:r>
        <w:rPr>
          <w:rFonts w:ascii="Arial" w:hAnsi="Arial"/>
          <w:i w:val="false"/>
          <w:iCs w:val="false"/>
          <w:sz w:val="22"/>
          <w:szCs w:val="22"/>
          <w:lang w:eastAsia="en-US"/>
        </w:rPr>
        <w:t>Material/Especificações</w:t>
      </w:r>
    </w:p>
    <w:p>
      <w:pPr>
        <w:pStyle w:val="ListParagraph"/>
        <w:numPr>
          <w:ilvl w:val="0"/>
          <w:numId w:val="5"/>
        </w:numPr>
        <w:bidi w:val="0"/>
        <w:spacing w:lineRule="auto" w:line="276" w:before="113" w:after="113"/>
        <w:ind w:left="0" w:right="0" w:firstLine="567"/>
        <w:jc w:val="both"/>
        <w:rPr>
          <w:rFonts w:ascii="Arial" w:hAnsi="Arial"/>
          <w:sz w:val="22"/>
          <w:szCs w:val="22"/>
        </w:rPr>
      </w:pPr>
      <w:r>
        <w:rPr>
          <w:rFonts w:ascii="Arial" w:hAnsi="Arial"/>
          <w:sz w:val="22"/>
          <w:szCs w:val="22"/>
        </w:rPr>
        <w:t>forro de pvc branco liso, duplo, 10 x 600 cm;</w:t>
      </w:r>
    </w:p>
    <w:p>
      <w:pPr>
        <w:pStyle w:val="ListParagraph"/>
        <w:numPr>
          <w:ilvl w:val="0"/>
          <w:numId w:val="5"/>
        </w:numPr>
        <w:bidi w:val="0"/>
        <w:spacing w:lineRule="auto" w:line="276" w:before="113" w:after="113"/>
        <w:ind w:left="0" w:right="0" w:firstLine="567"/>
        <w:jc w:val="both"/>
        <w:rPr>
          <w:rFonts w:ascii="Arial" w:hAnsi="Arial"/>
          <w:sz w:val="22"/>
          <w:szCs w:val="22"/>
        </w:rPr>
      </w:pPr>
      <w:r>
        <w:rPr>
          <w:rFonts w:ascii="Arial" w:hAnsi="Arial"/>
          <w:sz w:val="22"/>
          <w:szCs w:val="22"/>
        </w:rPr>
        <w:t xml:space="preserve">estrutura </w:t>
      </w:r>
      <w:r>
        <w:rPr>
          <w:rFonts w:ascii="Arial" w:hAnsi="Arial"/>
          <w:sz w:val="22"/>
          <w:szCs w:val="22"/>
        </w:rPr>
        <w:t>metálica.</w:t>
      </w:r>
    </w:p>
    <w:p>
      <w:pPr>
        <w:pStyle w:val="Normal"/>
        <w:bidi w:val="0"/>
        <w:spacing w:lineRule="auto" w:line="276" w:before="113" w:after="113"/>
        <w:ind w:left="0" w:right="0" w:firstLine="567"/>
        <w:jc w:val="both"/>
        <w:rPr>
          <w:rFonts w:ascii="Arial" w:hAnsi="Arial"/>
          <w:sz w:val="22"/>
          <w:szCs w:val="22"/>
        </w:rPr>
      </w:pPr>
      <w:r>
        <w:rPr>
          <w:rFonts w:ascii="Arial" w:hAnsi="Arial"/>
          <w:sz w:val="22"/>
          <w:szCs w:val="22"/>
        </w:rPr>
        <w:t xml:space="preserve">O forro de PVC deve ser uniforme, rígido e isento de imperfeições </w:t>
      </w:r>
      <w:r>
        <w:rPr>
          <w:rFonts w:ascii="Arial" w:hAnsi="Arial"/>
          <w:sz w:val="22"/>
          <w:szCs w:val="22"/>
        </w:rPr>
        <w:t>e não</w:t>
      </w:r>
      <w:r>
        <w:rPr>
          <w:rFonts w:ascii="Arial" w:hAnsi="Arial"/>
          <w:sz w:val="22"/>
          <w:szCs w:val="22"/>
        </w:rPr>
        <w:t xml:space="preserve"> deve ficar em contato com fontes de calor superiores a 50°C. </w:t>
      </w:r>
    </w:p>
    <w:p>
      <w:pPr>
        <w:pStyle w:val="Normal"/>
        <w:bidi w:val="0"/>
        <w:spacing w:lineRule="auto" w:line="276" w:before="113" w:after="113"/>
        <w:ind w:left="0" w:right="0" w:firstLine="567"/>
        <w:jc w:val="both"/>
        <w:rPr>
          <w:rFonts w:ascii="Arial" w:hAnsi="Arial"/>
          <w:sz w:val="22"/>
          <w:szCs w:val="22"/>
        </w:rPr>
      </w:pPr>
      <w:r>
        <w:rPr>
          <w:rFonts w:ascii="Arial" w:hAnsi="Arial"/>
          <w:sz w:val="22"/>
          <w:szCs w:val="22"/>
        </w:rPr>
        <w:t>Para tanto as canalizações que porventura passarem sobre as placas do forro e que conduzam fluidos aquecidos, serão adequadamente isoladas com calhas de lã de vidro ou lã de rocha. Deve ser evitado uso de luminárias com lâmpadas incandescentes junto ao forro de PVC.</w:t>
      </w:r>
    </w:p>
    <w:p>
      <w:pPr>
        <w:pStyle w:val="Normal"/>
        <w:bidi w:val="0"/>
        <w:spacing w:lineRule="auto" w:line="276" w:before="113" w:after="113"/>
        <w:ind w:left="0" w:right="0" w:firstLine="567"/>
        <w:jc w:val="both"/>
        <w:rPr>
          <w:rFonts w:ascii="Arial" w:hAnsi="Arial"/>
          <w:sz w:val="22"/>
          <w:szCs w:val="22"/>
        </w:rPr>
      </w:pPr>
      <w:r>
        <w:rPr>
          <w:rFonts w:ascii="Arial" w:hAnsi="Arial"/>
          <w:sz w:val="22"/>
          <w:szCs w:val="22"/>
        </w:rPr>
        <w:t>O armazenamento das placas deve ser feito em local abrigado de poeiras e intempéries e serão empilhadas horizontalmente em pilhas de até 60 (sessenta) placas. Todas as precauções devem ser tomadas para evitar-se que as chapas sejam submetidas a esforços que eventualmente possam ocasionar deformações. Recomendamos o uso de papelão ondulado, lona ou outro material adequado como proteção provisória.</w:t>
      </w:r>
    </w:p>
    <w:p>
      <w:pPr>
        <w:pStyle w:val="Normal"/>
        <w:bidi w:val="0"/>
        <w:spacing w:lineRule="auto" w:line="276" w:before="113" w:after="113"/>
        <w:ind w:left="0" w:right="0" w:firstLine="567"/>
        <w:jc w:val="both"/>
        <w:rPr>
          <w:rFonts w:ascii="Arial" w:hAnsi="Arial"/>
          <w:sz w:val="22"/>
          <w:szCs w:val="22"/>
        </w:rPr>
      </w:pPr>
      <w:r>
        <w:rPr>
          <w:rFonts w:ascii="Arial" w:hAnsi="Arial"/>
          <w:sz w:val="22"/>
          <w:szCs w:val="22"/>
        </w:rPr>
        <w:t>As placas serão manuseadas com o máximo de cuidado possível, pois se trata de material de acabamento sensível. As mãos que as manusearão deverão estar sempre limpas.  Recomendamos</w:t>
      </w:r>
      <w:r>
        <w:rPr>
          <w:rFonts w:ascii="Arial" w:hAnsi="Arial"/>
          <w:b/>
          <w:sz w:val="22"/>
          <w:szCs w:val="22"/>
        </w:rPr>
        <w:t xml:space="preserve"> </w:t>
      </w:r>
      <w:r>
        <w:rPr>
          <w:rFonts w:ascii="Arial" w:hAnsi="Arial"/>
          <w:sz w:val="22"/>
          <w:szCs w:val="22"/>
        </w:rPr>
        <w:t xml:space="preserve">luvas de borracha para evitar que a gordura e o suor das mãos possam impregnar as chapas de forro. </w:t>
      </w:r>
    </w:p>
    <w:p>
      <w:pPr>
        <w:pStyle w:val="Normal"/>
        <w:bidi w:val="0"/>
        <w:spacing w:lineRule="auto" w:line="276" w:before="113" w:after="113"/>
        <w:ind w:left="0" w:right="0" w:firstLine="567"/>
        <w:jc w:val="both"/>
        <w:rPr>
          <w:rFonts w:ascii="Arial" w:hAnsi="Arial"/>
          <w:sz w:val="22"/>
          <w:szCs w:val="22"/>
        </w:rPr>
      </w:pPr>
      <w:r>
        <w:rPr>
          <w:rFonts w:ascii="Arial" w:hAnsi="Arial"/>
          <w:sz w:val="22"/>
          <w:szCs w:val="22"/>
        </w:rPr>
        <w:t>O comprimento das chapas de forro de PVC será cerca de 5 mm menor do que o vão a ser forrado, em todas as extremidades junto às paredes ou às junções, para permitir a livre dilatação do material.</w:t>
      </w:r>
    </w:p>
    <w:p>
      <w:pPr>
        <w:pStyle w:val="Normal"/>
        <w:bidi w:val="0"/>
        <w:spacing w:lineRule="auto" w:line="276" w:before="113" w:after="113"/>
        <w:ind w:left="0" w:right="0" w:firstLine="567"/>
        <w:jc w:val="left"/>
        <w:rPr>
          <w:rStyle w:val="CharacterStyle2"/>
          <w:rFonts w:ascii="Arial" w:hAnsi="Arial"/>
          <w:sz w:val="22"/>
          <w:szCs w:val="22"/>
        </w:rPr>
      </w:pPr>
      <w:r>
        <w:rPr>
          <w:rFonts w:ascii="Arial" w:hAnsi="Arial"/>
          <w:sz w:val="22"/>
          <w:szCs w:val="22"/>
        </w:rPr>
      </w:r>
    </w:p>
    <w:p>
      <w:pPr>
        <w:pStyle w:val="Style8"/>
        <w:bidi w:val="0"/>
        <w:spacing w:lineRule="auto" w:line="276" w:before="113" w:after="113"/>
        <w:ind w:left="0" w:right="0" w:firstLine="567"/>
        <w:jc w:val="left"/>
        <w:rPr/>
      </w:pPr>
      <w:r>
        <w:rPr>
          <w:rStyle w:val="CharacterStyle2"/>
          <w:rFonts w:cs="Arial" w:ascii="Arial" w:hAnsi="Arial"/>
          <w:b/>
          <w:i w:val="false"/>
          <w:iCs w:val="false"/>
          <w:spacing w:val="2"/>
          <w:sz w:val="22"/>
          <w:szCs w:val="22"/>
        </w:rPr>
        <w:t>6</w:t>
      </w:r>
      <w:r>
        <w:rPr>
          <w:rStyle w:val="CharacterStyle2"/>
          <w:rFonts w:cs="Arial" w:ascii="Arial" w:hAnsi="Arial"/>
          <w:b/>
          <w:i w:val="false"/>
          <w:iCs w:val="false"/>
          <w:spacing w:val="2"/>
          <w:sz w:val="22"/>
          <w:szCs w:val="22"/>
        </w:rPr>
        <w:t xml:space="preserve"> PAVIMENTAÇÃO</w:t>
      </w:r>
    </w:p>
    <w:p>
      <w:pPr>
        <w:pStyle w:val="Style8"/>
        <w:bidi w:val="0"/>
        <w:spacing w:lineRule="auto" w:line="276" w:before="113" w:after="113"/>
        <w:ind w:left="0" w:right="0" w:firstLine="567"/>
        <w:jc w:val="left"/>
        <w:rPr>
          <w:rStyle w:val="CharacterStyle2"/>
          <w:rFonts w:ascii="Arial" w:hAnsi="Arial"/>
          <w:sz w:val="22"/>
          <w:szCs w:val="22"/>
        </w:rPr>
      </w:pPr>
      <w:r>
        <w:rPr>
          <w:rFonts w:cs="Arial" w:ascii="Arial" w:hAnsi="Arial"/>
          <w:b/>
          <w:i w:val="false"/>
          <w:iCs w:val="false"/>
          <w:spacing w:val="2"/>
          <w:sz w:val="22"/>
          <w:szCs w:val="22"/>
        </w:rPr>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O assentamento das peças será feito </w:t>
      </w:r>
      <w:r>
        <w:rPr>
          <w:rFonts w:cs="Arial" w:ascii="Arial" w:hAnsi="Arial"/>
          <w:iCs/>
          <w:sz w:val="22"/>
          <w:szCs w:val="22"/>
        </w:rPr>
        <w:t>seguindo obrigatoriamente as recomendações de assentamento do fabricante,</w:t>
      </w:r>
      <w:r>
        <w:rPr>
          <w:rFonts w:cs="Arial" w:ascii="Arial" w:hAnsi="Arial"/>
          <w:sz w:val="22"/>
          <w:szCs w:val="22"/>
        </w:rPr>
        <w:t xml:space="preserve"> de forma a deixar juntas perfeitamente alinhadas e de espessura mínima recomendada. </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Caberá a CONTRATADA tomar os cuidados necessários para garantir que todos os rodapés sejam reparados e equiparar esteticamente conforme os já executados.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Deve estar previsto no orçamento uma sobra equivalente aos eventuais recortes/perdas de peças.</w:t>
      </w:r>
    </w:p>
    <w:p>
      <w:pPr>
        <w:pStyle w:val="Normal"/>
        <w:bidi w:val="0"/>
        <w:spacing w:lineRule="auto" w:line="276" w:before="120" w:after="120"/>
        <w:ind w:left="113" w:right="113" w:firstLine="567"/>
        <w:jc w:val="both"/>
        <w:rPr>
          <w:rFonts w:ascii="Arial" w:hAnsi="Arial" w:cs="Arial"/>
          <w:b/>
          <w:b/>
          <w:bCs/>
          <w:sz w:val="22"/>
          <w:szCs w:val="22"/>
        </w:rPr>
      </w:pPr>
      <w:r>
        <w:rPr/>
      </w:r>
    </w:p>
    <w:p>
      <w:pPr>
        <w:pStyle w:val="Normal"/>
        <w:bidi w:val="0"/>
        <w:spacing w:lineRule="auto" w:line="276" w:before="120" w:after="120"/>
        <w:ind w:left="113" w:right="113" w:firstLine="567"/>
        <w:jc w:val="both"/>
        <w:rPr/>
      </w:pPr>
      <w:r>
        <w:rPr>
          <w:rFonts w:cs="Arial" w:ascii="Arial" w:hAnsi="Arial"/>
          <w:b/>
          <w:bCs/>
          <w:sz w:val="22"/>
          <w:szCs w:val="22"/>
        </w:rPr>
        <w:t>PISO TÁTIL</w:t>
      </w:r>
    </w:p>
    <w:p>
      <w:pPr>
        <w:pStyle w:val="Normal"/>
        <w:bidi w:val="0"/>
        <w:spacing w:lineRule="auto" w:line="276" w:before="120" w:after="120"/>
        <w:ind w:left="113" w:right="113" w:firstLine="567"/>
        <w:jc w:val="both"/>
        <w:rPr/>
      </w:pPr>
      <w:r>
        <w:rPr>
          <w:rFonts w:cs="Arial" w:ascii="Arial" w:hAnsi="Arial"/>
          <w:sz w:val="22"/>
          <w:szCs w:val="22"/>
        </w:rPr>
        <w:t xml:space="preserve">Os pisos táteis de borracha serão nos modelos alerta e direcionais colados sobre o piso existente com dimensões de 25 x 25 cm e espessura de 5 mm, </w:t>
      </w:r>
      <w:r>
        <w:rPr>
          <w:rFonts w:cs="Arial" w:ascii="Arial" w:hAnsi="Arial"/>
          <w:b w:val="false"/>
          <w:bCs w:val="false"/>
          <w:sz w:val="22"/>
          <w:szCs w:val="22"/>
        </w:rPr>
        <w:t xml:space="preserve">na cor azul e amarelo. </w:t>
      </w:r>
      <w:r>
        <w:rPr>
          <w:rFonts w:cs="Arial" w:ascii="Arial" w:hAnsi="Arial"/>
          <w:sz w:val="22"/>
          <w:szCs w:val="22"/>
        </w:rPr>
        <w:t xml:space="preserve">As placas podotáteis caracterizam-se pela diferenciação de textura e cor em relação ao piso adjacente, destinado a construir alerta ou linha de guia, perceptível por pessoas com deficiência visual. </w:t>
      </w:r>
      <w:r>
        <w:rPr>
          <w:rFonts w:cs="Arial" w:ascii="Arial" w:hAnsi="Arial"/>
          <w:b w:val="false"/>
          <w:bCs w:val="false"/>
          <w:sz w:val="22"/>
          <w:szCs w:val="22"/>
        </w:rPr>
        <w:t xml:space="preserve">As placas deverão estar em conformidade com a NBR 9050 – Acessibilidade a edificações, mobiliário, espaços e equipamentos urbanos. </w:t>
      </w:r>
    </w:p>
    <w:p>
      <w:pPr>
        <w:pStyle w:val="Normal"/>
        <w:bidi w:val="0"/>
        <w:spacing w:lineRule="auto" w:line="276" w:before="120" w:after="120"/>
        <w:ind w:left="113" w:right="113" w:firstLine="567"/>
        <w:jc w:val="both"/>
        <w:rPr/>
      </w:pPr>
      <w:r>
        <w:rPr>
          <w:rFonts w:cs="Arial" w:ascii="Arial" w:hAnsi="Arial"/>
          <w:sz w:val="22"/>
          <w:szCs w:val="22"/>
        </w:rPr>
        <w:t xml:space="preserve">Modelos: </w:t>
      </w:r>
    </w:p>
    <w:p>
      <w:pPr>
        <w:pStyle w:val="Normal"/>
        <w:bidi w:val="0"/>
        <w:spacing w:lineRule="auto" w:line="276" w:before="120" w:after="120"/>
        <w:ind w:left="113" w:right="113" w:firstLine="567"/>
        <w:jc w:val="both"/>
        <w:rPr/>
      </w:pPr>
      <w:r>
        <w:rPr>
          <w:rFonts w:cs="Arial" w:ascii="Arial" w:hAnsi="Arial"/>
          <w:sz w:val="22"/>
          <w:szCs w:val="22"/>
        </w:rPr>
        <w:t xml:space="preserve"> </w:t>
      </w:r>
      <w:r>
        <w:rPr>
          <w:rFonts w:cs="Arial" w:ascii="Arial" w:hAnsi="Arial"/>
          <w:sz w:val="22"/>
          <w:szCs w:val="22"/>
        </w:rPr>
        <w:t xml:space="preserve">- Piso Tátil Direcional - tem a função de orientar o percurso a ser seguido, possui a superfície de relevos lineares - </w:t>
      </w:r>
      <w:r>
        <w:rPr>
          <w:rFonts w:cs="Arial" w:ascii="Arial" w:hAnsi="Arial"/>
          <w:b/>
          <w:sz w:val="22"/>
          <w:szCs w:val="22"/>
        </w:rPr>
        <w:t>cor azul</w:t>
      </w:r>
      <w:r>
        <w:rPr>
          <w:rFonts w:cs="Arial" w:ascii="Arial" w:hAnsi="Arial"/>
          <w:sz w:val="22"/>
          <w:szCs w:val="22"/>
        </w:rPr>
        <w:t xml:space="preserve">. </w:t>
      </w:r>
    </w:p>
    <w:p>
      <w:pPr>
        <w:pStyle w:val="Normal"/>
        <w:bidi w:val="0"/>
        <w:spacing w:lineRule="auto" w:line="276" w:before="120" w:after="120"/>
        <w:ind w:left="113" w:right="113" w:firstLine="567"/>
        <w:jc w:val="both"/>
        <w:rPr/>
      </w:pPr>
      <w:r>
        <w:rPr>
          <w:rFonts w:cs="Arial" w:ascii="Arial" w:hAnsi="Arial"/>
          <w:sz w:val="22"/>
          <w:szCs w:val="22"/>
        </w:rPr>
        <w:t xml:space="preserve">- Piso Tátil de Alerta - tem a função de sinalizar perigo ou mudança de direção, com superfície em relevo tronco-cônico - </w:t>
      </w:r>
      <w:r>
        <w:rPr>
          <w:rFonts w:cs="Arial" w:ascii="Arial" w:hAnsi="Arial"/>
          <w:b/>
          <w:sz w:val="22"/>
          <w:szCs w:val="22"/>
        </w:rPr>
        <w:t>cor amarelo</w:t>
      </w:r>
      <w:r>
        <w:rPr>
          <w:rFonts w:cs="Arial" w:ascii="Arial" w:hAnsi="Arial"/>
          <w:sz w:val="22"/>
          <w:szCs w:val="22"/>
        </w:rPr>
        <w:t>.</w:t>
      </w:r>
    </w:p>
    <w:p>
      <w:pPr>
        <w:pStyle w:val="Normal"/>
        <w:bidi w:val="0"/>
        <w:spacing w:lineRule="auto" w:line="276" w:before="113" w:after="113"/>
        <w:ind w:left="113" w:right="113" w:firstLine="567"/>
        <w:jc w:val="both"/>
        <w:rPr>
          <w:rFonts w:cs="Arial"/>
        </w:rPr>
      </w:pPr>
      <w:r>
        <w:rPr>
          <w:rFonts w:cs="Arial" w:ascii="Arial" w:hAnsi="Arial"/>
          <w:b/>
          <w:sz w:val="22"/>
          <w:szCs w:val="22"/>
        </w:rPr>
      </w:r>
    </w:p>
    <w:p>
      <w:pPr>
        <w:pStyle w:val="Normal"/>
        <w:bidi w:val="0"/>
        <w:spacing w:lineRule="auto" w:line="276" w:before="113" w:after="113"/>
        <w:ind w:left="113" w:right="113" w:firstLine="567"/>
        <w:jc w:val="both"/>
        <w:rPr>
          <w:rFonts w:cs="Arial"/>
        </w:rPr>
      </w:pPr>
      <w:r>
        <w:rPr>
          <w:rFonts w:cs="Arial" w:ascii="Arial" w:hAnsi="Arial"/>
          <w:b/>
          <w:sz w:val="22"/>
          <w:szCs w:val="22"/>
        </w:rPr>
        <w:drawing>
          <wp:anchor behindDoc="0" distT="0" distB="0" distL="0" distR="0" simplePos="0" locked="0" layoutInCell="1" allowOverlap="1" relativeHeight="50">
            <wp:simplePos x="0" y="0"/>
            <wp:positionH relativeFrom="column">
              <wp:posOffset>1927225</wp:posOffset>
            </wp:positionH>
            <wp:positionV relativeFrom="paragraph">
              <wp:posOffset>-60325</wp:posOffset>
            </wp:positionV>
            <wp:extent cx="887730" cy="887730"/>
            <wp:effectExtent l="0" t="0" r="0" b="0"/>
            <wp:wrapSquare wrapText="largest"/>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2"/>
                    <a:stretch>
                      <a:fillRect/>
                    </a:stretch>
                  </pic:blipFill>
                  <pic:spPr bwMode="auto">
                    <a:xfrm>
                      <a:off x="0" y="0"/>
                      <a:ext cx="887730" cy="887730"/>
                    </a:xfrm>
                    <a:prstGeom prst="rect">
                      <a:avLst/>
                    </a:prstGeom>
                  </pic:spPr>
                </pic:pic>
              </a:graphicData>
            </a:graphic>
          </wp:anchor>
        </w:drawing>
        <w:drawing>
          <wp:anchor behindDoc="0" distT="0" distB="0" distL="0" distR="0" simplePos="0" locked="0" layoutInCell="1" allowOverlap="1" relativeHeight="51">
            <wp:simplePos x="0" y="0"/>
            <wp:positionH relativeFrom="column">
              <wp:posOffset>2974340</wp:posOffset>
            </wp:positionH>
            <wp:positionV relativeFrom="paragraph">
              <wp:posOffset>-64135</wp:posOffset>
            </wp:positionV>
            <wp:extent cx="881380" cy="881380"/>
            <wp:effectExtent l="0" t="0" r="0" b="0"/>
            <wp:wrapSquare wrapText="largest"/>
            <wp:docPr id="2" name="Figura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3" descr=""/>
                    <pic:cNvPicPr>
                      <a:picLocks noChangeAspect="1" noChangeArrowheads="1"/>
                    </pic:cNvPicPr>
                  </pic:nvPicPr>
                  <pic:blipFill>
                    <a:blip r:embed="rId3"/>
                    <a:stretch>
                      <a:fillRect/>
                    </a:stretch>
                  </pic:blipFill>
                  <pic:spPr bwMode="auto">
                    <a:xfrm>
                      <a:off x="0" y="0"/>
                      <a:ext cx="881380" cy="881380"/>
                    </a:xfrm>
                    <a:prstGeom prst="rect">
                      <a:avLst/>
                    </a:prstGeom>
                  </pic:spPr>
                </pic:pic>
              </a:graphicData>
            </a:graphic>
          </wp:anchor>
        </w:drawing>
      </w:r>
    </w:p>
    <w:p>
      <w:pPr>
        <w:pStyle w:val="Style8"/>
        <w:bidi w:val="0"/>
        <w:spacing w:lineRule="auto" w:line="276" w:before="113" w:after="113"/>
        <w:ind w:left="113" w:right="113" w:firstLine="567"/>
        <w:jc w:val="both"/>
        <w:rPr/>
      </w:pPr>
      <w:r>
        <w:rPr>
          <w:rFonts w:cs="Calibri" w:ascii="Arial" w:hAnsi="Arial" w:cstheme="minorHAnsi"/>
          <w:b/>
          <w:bCs/>
          <w:i w:val="false"/>
          <w:iCs w:val="false"/>
          <w:sz w:val="22"/>
          <w:szCs w:val="22"/>
        </w:rPr>
        <w:t>PAVER</w:t>
      </w:r>
    </w:p>
    <w:p>
      <w:pPr>
        <w:pStyle w:val="Normal"/>
        <w:bidi w:val="0"/>
        <w:spacing w:lineRule="auto" w:line="276"/>
        <w:ind w:left="113" w:right="113" w:firstLine="567"/>
        <w:jc w:val="left"/>
        <w:rPr/>
      </w:pPr>
      <w:r>
        <w:rPr>
          <w:rFonts w:ascii="Arial" w:hAnsi="Arial"/>
          <w:i w:val="false"/>
          <w:iCs w:val="false"/>
          <w:sz w:val="22"/>
          <w:szCs w:val="22"/>
          <w:lang w:eastAsia="en-US"/>
        </w:rPr>
        <w:t>MATERIAL/ESPECIFICAÇÕES</w:t>
      </w:r>
    </w:p>
    <w:p>
      <w:pPr>
        <w:pStyle w:val="ListParagraph"/>
        <w:numPr>
          <w:ilvl w:val="0"/>
          <w:numId w:val="6"/>
        </w:numPr>
        <w:bidi w:val="0"/>
        <w:spacing w:lineRule="auto" w:line="276" w:before="0" w:after="0"/>
        <w:ind w:left="113" w:right="113" w:firstLine="567"/>
        <w:contextualSpacing/>
        <w:jc w:val="left"/>
        <w:rPr/>
      </w:pPr>
      <w:r>
        <w:rPr>
          <w:rFonts w:ascii="Arial" w:hAnsi="Arial"/>
          <w:i w:val="false"/>
          <w:iCs w:val="false"/>
          <w:sz w:val="22"/>
          <w:szCs w:val="22"/>
        </w:rPr>
        <w:t>blocos intertravados 10x20 e=8cm permeável para passeio;</w:t>
      </w:r>
    </w:p>
    <w:p>
      <w:pPr>
        <w:pStyle w:val="ListParagraph"/>
        <w:numPr>
          <w:ilvl w:val="0"/>
          <w:numId w:val="6"/>
        </w:numPr>
        <w:bidi w:val="0"/>
        <w:spacing w:lineRule="auto" w:line="276" w:before="0" w:after="0"/>
        <w:ind w:left="113" w:right="113" w:firstLine="567"/>
        <w:contextualSpacing/>
        <w:jc w:val="left"/>
        <w:rPr/>
      </w:pPr>
      <w:r>
        <w:rPr>
          <w:rFonts w:ascii="Arial" w:hAnsi="Arial"/>
          <w:i w:val="false"/>
          <w:iCs w:val="false"/>
          <w:sz w:val="22"/>
          <w:szCs w:val="22"/>
        </w:rPr>
        <w:t>blocos intertravados guia 20x20 e=6cm na cor vermelha;</w:t>
      </w:r>
    </w:p>
    <w:p>
      <w:pPr>
        <w:pStyle w:val="ListParagraph"/>
        <w:numPr>
          <w:ilvl w:val="0"/>
          <w:numId w:val="6"/>
        </w:numPr>
        <w:bidi w:val="0"/>
        <w:spacing w:lineRule="auto" w:line="276" w:before="0" w:after="0"/>
        <w:ind w:left="113" w:right="113" w:firstLine="567"/>
        <w:contextualSpacing/>
        <w:jc w:val="left"/>
        <w:rPr/>
      </w:pPr>
      <w:r>
        <w:rPr>
          <w:rFonts w:ascii="Arial" w:hAnsi="Arial"/>
          <w:i w:val="false"/>
          <w:iCs w:val="false"/>
          <w:sz w:val="22"/>
          <w:szCs w:val="22"/>
        </w:rPr>
        <w:t>areia grossa.</w:t>
      </w:r>
    </w:p>
    <w:p>
      <w:pPr>
        <w:pStyle w:val="ListParagraph"/>
        <w:bidi w:val="0"/>
        <w:spacing w:lineRule="auto" w:line="276" w:before="0" w:after="0"/>
        <w:ind w:left="113" w:right="113" w:firstLine="567"/>
        <w:contextualSpacing/>
        <w:jc w:val="left"/>
        <w:rPr>
          <w:rFonts w:ascii="Arial" w:hAnsi="Arial"/>
          <w:i w:val="false"/>
          <w:i w:val="false"/>
          <w:iCs w:val="false"/>
          <w:sz w:val="22"/>
          <w:szCs w:val="22"/>
        </w:rPr>
      </w:pPr>
      <w:r>
        <w:rPr>
          <w:rFonts w:ascii="Arial" w:hAnsi="Arial"/>
          <w:i w:val="false"/>
          <w:iCs w:val="false"/>
          <w:sz w:val="22"/>
          <w:szCs w:val="22"/>
        </w:rPr>
      </w:r>
    </w:p>
    <w:p>
      <w:pPr>
        <w:pStyle w:val="Normal"/>
        <w:widowControl/>
        <w:numPr>
          <w:ilvl w:val="0"/>
          <w:numId w:val="0"/>
        </w:numPr>
        <w:bidi w:val="0"/>
        <w:spacing w:lineRule="auto" w:line="276"/>
        <w:ind w:left="0" w:right="113" w:firstLine="567"/>
        <w:jc w:val="both"/>
        <w:rPr/>
      </w:pPr>
      <w:r>
        <w:rPr>
          <w:rFonts w:ascii="Arial" w:hAnsi="Arial"/>
          <w:i w:val="false"/>
          <w:iCs w:val="false"/>
          <w:sz w:val="22"/>
          <w:szCs w:val="22"/>
        </w:rPr>
        <w:t>PREPARO DO TERRENO</w:t>
      </w:r>
    </w:p>
    <w:p>
      <w:pPr>
        <w:pStyle w:val="Normal"/>
        <w:widowControl/>
        <w:numPr>
          <w:ilvl w:val="0"/>
          <w:numId w:val="0"/>
        </w:numPr>
        <w:bidi w:val="0"/>
        <w:spacing w:lineRule="auto" w:line="276"/>
        <w:ind w:left="0" w:right="113" w:firstLine="567"/>
        <w:jc w:val="both"/>
        <w:rPr/>
      </w:pPr>
      <w:r>
        <w:rPr>
          <w:rFonts w:ascii="Arial" w:hAnsi="Arial"/>
          <w:i w:val="false"/>
          <w:iCs w:val="false"/>
          <w:sz w:val="22"/>
          <w:szCs w:val="22"/>
        </w:rPr>
        <w:t>Para a aplicação do pavimento intertravado, o terreno deve ser</w:t>
      </w:r>
      <w:r>
        <w:rPr>
          <w:rFonts w:cs="Arial" w:ascii="Arial" w:hAnsi="Arial"/>
          <w:i w:val="false"/>
          <w:iCs w:val="false"/>
          <w:color w:val="555555"/>
          <w:sz w:val="22"/>
          <w:szCs w:val="22"/>
        </w:rPr>
        <w:t xml:space="preserve"> </w:t>
      </w:r>
      <w:r>
        <w:rPr>
          <w:rFonts w:ascii="Arial" w:hAnsi="Arial"/>
          <w:i w:val="false"/>
          <w:iCs w:val="false"/>
          <w:sz w:val="22"/>
          <w:szCs w:val="22"/>
        </w:rPr>
        <w:t>compactado vigorosamente e nivelado, definindo nesta etapa, os planos de caimento que se deseja da pavimentação para evitar afundamentos após o assentamento do piso intertravado.</w:t>
      </w:r>
    </w:p>
    <w:p>
      <w:pPr>
        <w:pStyle w:val="Normal"/>
        <w:widowControl/>
        <w:numPr>
          <w:ilvl w:val="0"/>
          <w:numId w:val="0"/>
        </w:numPr>
        <w:bidi w:val="0"/>
        <w:spacing w:lineRule="auto" w:line="276"/>
        <w:ind w:left="0" w:right="113" w:firstLine="567"/>
        <w:jc w:val="both"/>
        <w:rPr/>
      </w:pPr>
      <w:r>
        <w:rPr>
          <w:rFonts w:ascii="Arial" w:hAnsi="Arial"/>
          <w:i w:val="false"/>
          <w:iCs w:val="false"/>
          <w:sz w:val="22"/>
          <w:szCs w:val="22"/>
        </w:rPr>
        <w:br/>
        <w:t xml:space="preserve">         CAMADA DE ASSENTAMENTO</w:t>
      </w:r>
    </w:p>
    <w:p>
      <w:pPr>
        <w:pStyle w:val="Normal"/>
        <w:widowControl/>
        <w:numPr>
          <w:ilvl w:val="0"/>
          <w:numId w:val="0"/>
        </w:numPr>
        <w:bidi w:val="0"/>
        <w:spacing w:lineRule="auto" w:line="276"/>
        <w:ind w:left="0" w:right="113" w:firstLine="567"/>
        <w:jc w:val="both"/>
        <w:rPr/>
      </w:pPr>
      <w:r>
        <w:rPr>
          <w:rFonts w:ascii="Arial" w:hAnsi="Arial"/>
          <w:i w:val="false"/>
          <w:iCs w:val="false"/>
          <w:sz w:val="22"/>
          <w:szCs w:val="22"/>
        </w:rPr>
        <w:t>A camada de assentamento do pavimento intertravado deve ser executada somente quando o preparo do terreno estiver concluído. Esta camada é constituída de areia grossa sarrafeada na espessura de 4cm e em pequenas extensões, à frente da linha de assentamento, para evitar a circulação de veículos e pessoal sobre a areia compactada.  Para a qualidade da pavimentação é muito importante que a camada de assentamento tenha espessura uniforme.</w:t>
      </w:r>
    </w:p>
    <w:p>
      <w:pPr>
        <w:pStyle w:val="Normal"/>
        <w:widowControl/>
        <w:numPr>
          <w:ilvl w:val="0"/>
          <w:numId w:val="0"/>
        </w:numPr>
        <w:bidi w:val="0"/>
        <w:spacing w:lineRule="auto" w:line="276"/>
        <w:ind w:left="0" w:right="113" w:firstLine="567"/>
        <w:jc w:val="both"/>
        <w:rPr>
          <w:rFonts w:ascii="Arial" w:hAnsi="Arial"/>
          <w:i w:val="false"/>
          <w:i w:val="false"/>
          <w:iCs w:val="false"/>
          <w:sz w:val="22"/>
          <w:szCs w:val="22"/>
        </w:rPr>
      </w:pPr>
      <w:r>
        <w:rPr>
          <w:rFonts w:ascii="Arial" w:hAnsi="Arial"/>
          <w:i w:val="false"/>
          <w:iCs w:val="false"/>
          <w:sz w:val="22"/>
          <w:szCs w:val="22"/>
        </w:rPr>
      </w:r>
    </w:p>
    <w:p>
      <w:pPr>
        <w:pStyle w:val="Normal"/>
        <w:widowControl/>
        <w:numPr>
          <w:ilvl w:val="0"/>
          <w:numId w:val="0"/>
        </w:numPr>
        <w:bidi w:val="0"/>
        <w:spacing w:lineRule="auto" w:line="276"/>
        <w:ind w:left="0" w:right="113" w:firstLine="567"/>
        <w:jc w:val="both"/>
        <w:rPr/>
      </w:pPr>
      <w:r>
        <w:rPr>
          <w:rFonts w:ascii="Arial" w:hAnsi="Arial"/>
          <w:i w:val="false"/>
          <w:iCs w:val="false"/>
          <w:sz w:val="22"/>
          <w:szCs w:val="22"/>
        </w:rPr>
        <w:t>CAMADA DE PAVIMENTAÇÃO</w:t>
      </w:r>
    </w:p>
    <w:p>
      <w:pPr>
        <w:pStyle w:val="Normal"/>
        <w:widowControl/>
        <w:numPr>
          <w:ilvl w:val="0"/>
          <w:numId w:val="0"/>
        </w:numPr>
        <w:bidi w:val="0"/>
        <w:spacing w:lineRule="auto" w:line="276"/>
        <w:ind w:left="0" w:right="113" w:firstLine="567"/>
        <w:jc w:val="both"/>
        <w:rPr/>
      </w:pPr>
      <w:r>
        <w:rPr>
          <w:rFonts w:ascii="Arial" w:hAnsi="Arial"/>
          <w:i w:val="false"/>
          <w:iCs w:val="false"/>
          <w:sz w:val="22"/>
          <w:szCs w:val="22"/>
        </w:rPr>
        <w:t>Na colocação das peças do pavimento intertravado, o assentador deve movimentar-se sobre a área já assentada, posicionando as novas peças contra as já assentadas. O acabamento junto ao meio-fio, caixas ou bueiros, deve ser feito com peças de concreto cortadas e, junto a estas interferências, as peças de concreto devem ser assentada a limpes ligeiramente mais elevadas (±3mm) para que após a compactação, o pavimento não fique abaixo do nível destas interrupções</w:t>
      </w:r>
    </w:p>
    <w:p>
      <w:pPr>
        <w:pStyle w:val="Normal"/>
        <w:widowControl/>
        <w:numPr>
          <w:ilvl w:val="0"/>
          <w:numId w:val="0"/>
        </w:numPr>
        <w:bidi w:val="0"/>
        <w:spacing w:lineRule="auto" w:line="276"/>
        <w:ind w:left="0" w:right="113" w:firstLine="567"/>
        <w:jc w:val="both"/>
        <w:rPr>
          <w:rFonts w:ascii="Arial" w:hAnsi="Arial"/>
          <w:b/>
          <w:b/>
          <w:i w:val="false"/>
          <w:i w:val="false"/>
          <w:iCs w:val="false"/>
          <w:sz w:val="22"/>
          <w:szCs w:val="22"/>
        </w:rPr>
      </w:pPr>
      <w:r>
        <w:rPr>
          <w:rFonts w:ascii="Arial" w:hAnsi="Arial"/>
          <w:b/>
          <w:i w:val="false"/>
          <w:iCs w:val="false"/>
          <w:sz w:val="22"/>
          <w:szCs w:val="22"/>
        </w:rPr>
      </w:r>
    </w:p>
    <w:p>
      <w:pPr>
        <w:pStyle w:val="Normal"/>
        <w:widowControl/>
        <w:numPr>
          <w:ilvl w:val="0"/>
          <w:numId w:val="0"/>
        </w:numPr>
        <w:bidi w:val="0"/>
        <w:spacing w:lineRule="auto" w:line="276"/>
        <w:ind w:left="0" w:right="113" w:firstLine="567"/>
        <w:jc w:val="left"/>
        <w:rPr/>
      </w:pPr>
      <w:r>
        <w:rPr>
          <w:rFonts w:ascii="Arial" w:hAnsi="Arial"/>
          <w:i w:val="false"/>
          <w:iCs w:val="false"/>
          <w:sz w:val="22"/>
          <w:szCs w:val="22"/>
        </w:rPr>
        <w:t>ACABAMENTO FINAL</w:t>
      </w:r>
    </w:p>
    <w:p>
      <w:pPr>
        <w:pStyle w:val="Normal"/>
        <w:widowControl/>
        <w:numPr>
          <w:ilvl w:val="0"/>
          <w:numId w:val="0"/>
        </w:numPr>
        <w:bidi w:val="0"/>
        <w:spacing w:lineRule="auto" w:line="276"/>
        <w:ind w:left="0" w:right="113" w:firstLine="567"/>
        <w:jc w:val="both"/>
        <w:rPr/>
      </w:pPr>
      <w:r>
        <w:rPr>
          <w:rFonts w:ascii="Arial" w:hAnsi="Arial"/>
          <w:i w:val="false"/>
          <w:iCs w:val="false"/>
          <w:sz w:val="22"/>
          <w:szCs w:val="22"/>
        </w:rPr>
        <w:t>O pavimento intertravado deve ser compactado com auxílio de placa vibratória, porém, antes da compactação, deve ser espalhado areia fina sobre o pavimento intertravado para preencher as juntas entre as peças de concreto, o que contribuirá para o intertravamento do pavimento. Os pequenos espaços vazios entre as peças de concreto e as interferências (bueiros e meio-fio) devem ser preenchidos com argamassa. A areia utilizada para o rejuntamento deve ser mantida sobre a pavimentação por 3 dias, antes que seja feita a final para a liberação do pavimento.</w:t>
      </w:r>
    </w:p>
    <w:p>
      <w:pPr>
        <w:pStyle w:val="Normal"/>
        <w:widowControl/>
        <w:numPr>
          <w:ilvl w:val="0"/>
          <w:numId w:val="0"/>
        </w:numPr>
        <w:bidi w:val="0"/>
        <w:spacing w:lineRule="auto" w:line="276"/>
        <w:ind w:left="0" w:right="113" w:firstLine="567"/>
        <w:jc w:val="both"/>
        <w:rPr/>
      </w:pPr>
      <w:r>
        <w:rPr>
          <w:rFonts w:ascii="Arial" w:hAnsi="Arial"/>
          <w:i w:val="false"/>
          <w:iCs w:val="false"/>
          <w:sz w:val="22"/>
          <w:szCs w:val="22"/>
        </w:rPr>
        <w:t>As peças de concreto devem apresentar juntas alargadas com espaçadores incorporados às peças com espessura entre 6 mm e 10 mm. Isto proporcionará aberturas entre 5% e 15% da superfície, suficientes para que toda a área do pavimento seja considerada permeável.</w:t>
      </w:r>
    </w:p>
    <w:p>
      <w:pPr>
        <w:pStyle w:val="Normal"/>
        <w:widowControl/>
        <w:numPr>
          <w:ilvl w:val="0"/>
          <w:numId w:val="0"/>
        </w:numPr>
        <w:bidi w:val="0"/>
        <w:spacing w:lineRule="auto" w:line="276"/>
        <w:ind w:left="0" w:right="113" w:firstLine="567"/>
        <w:jc w:val="both"/>
        <w:rPr/>
      </w:pPr>
      <w:r>
        <w:rPr>
          <w:rFonts w:ascii="Arial" w:hAnsi="Arial"/>
          <w:i w:val="false"/>
          <w:iCs w:val="false"/>
          <w:sz w:val="22"/>
          <w:szCs w:val="22"/>
        </w:rPr>
        <w:t>Possui norma técnica específica: NBR 9780 e NBR 9781</w:t>
      </w:r>
    </w:p>
    <w:p>
      <w:pPr>
        <w:pStyle w:val="Normal"/>
        <w:numPr>
          <w:ilvl w:val="0"/>
          <w:numId w:val="0"/>
        </w:numPr>
        <w:bidi w:val="0"/>
        <w:spacing w:lineRule="auto" w:line="276"/>
        <w:ind w:left="833" w:right="113" w:hanging="0"/>
        <w:jc w:val="left"/>
        <w:rPr>
          <w:rFonts w:ascii="Arial" w:hAnsi="Arial"/>
          <w:i w:val="false"/>
          <w:i w:val="false"/>
          <w:iCs w:val="false"/>
          <w:sz w:val="22"/>
          <w:szCs w:val="22"/>
        </w:rPr>
      </w:pPr>
      <w:r>
        <w:rPr>
          <w:rFonts w:ascii="Arial" w:hAnsi="Arial"/>
          <w:i w:val="false"/>
          <w:iCs w:val="false"/>
          <w:sz w:val="22"/>
          <w:szCs w:val="22"/>
        </w:rPr>
      </w:r>
    </w:p>
    <w:p>
      <w:pPr>
        <w:pStyle w:val="Normal"/>
        <w:bidi w:val="0"/>
        <w:spacing w:lineRule="auto" w:line="276" w:before="113" w:after="113"/>
        <w:ind w:left="0" w:right="0" w:firstLine="567"/>
        <w:jc w:val="both"/>
        <w:rPr>
          <w:rFonts w:ascii="Arial" w:hAnsi="Arial"/>
          <w:sz w:val="22"/>
          <w:szCs w:val="22"/>
        </w:rPr>
      </w:pPr>
      <w:r>
        <w:rPr>
          <w:rFonts w:cs="Arial" w:ascii="Arial" w:hAnsi="Arial"/>
          <w:b/>
          <w:bCs/>
          <w:i w:val="false"/>
          <w:iCs w:val="false"/>
          <w:sz w:val="22"/>
          <w:szCs w:val="22"/>
        </w:rPr>
        <w:t>7</w:t>
      </w:r>
      <w:r>
        <w:rPr>
          <w:rFonts w:cs="Arial" w:ascii="Arial" w:hAnsi="Arial"/>
          <w:b/>
          <w:bCs/>
          <w:i w:val="false"/>
          <w:iCs w:val="false"/>
          <w:sz w:val="22"/>
          <w:szCs w:val="22"/>
        </w:rPr>
        <w:t xml:space="preserve"> PINTURA</w:t>
      </w:r>
    </w:p>
    <w:p>
      <w:pPr>
        <w:pStyle w:val="Normal"/>
        <w:bidi w:val="0"/>
        <w:spacing w:lineRule="auto" w:line="276" w:before="113" w:after="113"/>
        <w:ind w:left="0" w:right="0" w:firstLine="567"/>
        <w:jc w:val="both"/>
        <w:rPr>
          <w:rFonts w:ascii="Arial" w:hAnsi="Arial" w:cs="Arial"/>
          <w:b/>
          <w:b/>
          <w:bCs/>
          <w:sz w:val="22"/>
          <w:szCs w:val="22"/>
        </w:rPr>
      </w:pPr>
      <w:r>
        <w:rPr>
          <w:rFonts w:cs="Arial" w:ascii="Arial" w:hAnsi="Arial"/>
          <w:b/>
          <w:bCs/>
          <w:sz w:val="22"/>
          <w:szCs w:val="22"/>
        </w:rPr>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As paredes internas, externas serão pintadas com tinta acrílica de qualidade, a ser aferida pela fiscalização, em duas demãos. As cores devem ser semelhantes ao já existente. </w:t>
      </w:r>
    </w:p>
    <w:p>
      <w:pPr>
        <w:pStyle w:val="Normal"/>
        <w:bidi w:val="0"/>
        <w:spacing w:lineRule="auto" w:line="276" w:before="113" w:after="113"/>
        <w:ind w:left="0" w:right="0" w:firstLine="567"/>
        <w:jc w:val="both"/>
        <w:rPr>
          <w:rFonts w:ascii="Arial" w:hAnsi="Arial"/>
          <w:sz w:val="22"/>
          <w:szCs w:val="22"/>
        </w:rPr>
      </w:pPr>
      <w:r>
        <w:rPr>
          <w:rFonts w:cs="Arial" w:ascii="Arial" w:hAnsi="Arial"/>
          <w:i w:val="false"/>
          <w:iCs w:val="false"/>
          <w:sz w:val="22"/>
          <w:szCs w:val="22"/>
        </w:rPr>
        <w:t xml:space="preserve">O estudo bem como a disposição das cores em volumes e estruturas será definido com a fiscalização de obras antes do início dos serviços de pintura. </w:t>
      </w:r>
    </w:p>
    <w:p>
      <w:pPr>
        <w:pStyle w:val="Normal"/>
        <w:bidi w:val="0"/>
        <w:spacing w:lineRule="auto" w:line="276" w:before="113" w:after="113"/>
        <w:ind w:left="0" w:right="0" w:firstLine="567"/>
        <w:jc w:val="both"/>
        <w:rPr>
          <w:rFonts w:ascii="Arial" w:hAnsi="Arial"/>
          <w:sz w:val="22"/>
          <w:szCs w:val="22"/>
        </w:rPr>
      </w:pPr>
      <w:r>
        <w:rPr>
          <w:rFonts w:cs="Arial" w:ascii="Arial" w:hAnsi="Arial"/>
          <w:i w:val="false"/>
          <w:iCs w:val="false"/>
          <w:sz w:val="22"/>
          <w:szCs w:val="22"/>
        </w:rPr>
        <w:t xml:space="preserve">A execução dos serviços de pintura obedecerá ao prescrito nesta especificação e, especialmente, ao disposto nas normas da ABNT atinentes ao assunto, particularmente às seguintes: </w:t>
      </w:r>
    </w:p>
    <w:p>
      <w:pPr>
        <w:pStyle w:val="Normal"/>
        <w:bidi w:val="0"/>
        <w:spacing w:lineRule="auto" w:line="276" w:before="113" w:after="113"/>
        <w:ind w:left="0" w:right="0" w:firstLine="567"/>
        <w:jc w:val="both"/>
        <w:rPr>
          <w:rFonts w:ascii="Arial" w:hAnsi="Arial"/>
          <w:sz w:val="22"/>
          <w:szCs w:val="22"/>
        </w:rPr>
      </w:pPr>
      <w:r>
        <w:rPr>
          <w:rFonts w:cs="Arial" w:ascii="Arial" w:hAnsi="Arial"/>
          <w:i w:val="false"/>
          <w:iCs w:val="false"/>
          <w:sz w:val="22"/>
          <w:szCs w:val="22"/>
        </w:rPr>
        <w:t xml:space="preserve">a) NBR 11702/92: Tinta para edificações não-industriais (CB 207/Nov 1991); </w:t>
      </w:r>
    </w:p>
    <w:p>
      <w:pPr>
        <w:pStyle w:val="Normal"/>
        <w:bidi w:val="0"/>
        <w:spacing w:lineRule="auto" w:line="276" w:before="113" w:after="113"/>
        <w:ind w:left="0" w:right="0" w:firstLine="567"/>
        <w:jc w:val="both"/>
        <w:rPr>
          <w:rFonts w:ascii="Arial" w:hAnsi="Arial"/>
          <w:sz w:val="22"/>
          <w:szCs w:val="22"/>
        </w:rPr>
      </w:pPr>
      <w:r>
        <w:rPr>
          <w:rFonts w:cs="Arial" w:ascii="Arial" w:hAnsi="Arial"/>
          <w:i w:val="false"/>
          <w:iCs w:val="false"/>
          <w:sz w:val="22"/>
          <w:szCs w:val="22"/>
        </w:rPr>
        <w:t xml:space="preserve">b) NBR 12554/92; Tinta para edificações não-industriais (TB 400/Nov. 1991); </w:t>
      </w:r>
    </w:p>
    <w:p>
      <w:pPr>
        <w:pStyle w:val="Normal"/>
        <w:bidi w:val="0"/>
        <w:spacing w:lineRule="auto" w:line="276" w:before="113" w:after="113"/>
        <w:ind w:left="0" w:right="0" w:firstLine="567"/>
        <w:jc w:val="both"/>
        <w:rPr>
          <w:rFonts w:ascii="Arial" w:hAnsi="Arial"/>
          <w:sz w:val="22"/>
          <w:szCs w:val="22"/>
        </w:rPr>
      </w:pPr>
      <w:r>
        <w:rPr>
          <w:rFonts w:cs="Arial" w:ascii="Arial" w:hAnsi="Arial"/>
          <w:i w:val="false"/>
          <w:iCs w:val="false"/>
          <w:sz w:val="22"/>
          <w:szCs w:val="22"/>
        </w:rPr>
        <w:t xml:space="preserve">c) NBR 13245/95; Execução de pinturas em edificações não-industriais. </w:t>
      </w:r>
    </w:p>
    <w:p>
      <w:pPr>
        <w:pStyle w:val="Normal"/>
        <w:bidi w:val="0"/>
        <w:spacing w:lineRule="auto" w:line="276" w:before="113" w:after="113"/>
        <w:ind w:left="0" w:right="0" w:firstLine="567"/>
        <w:jc w:val="both"/>
        <w:rPr>
          <w:rFonts w:ascii="Arial" w:hAnsi="Arial"/>
          <w:sz w:val="22"/>
          <w:szCs w:val="22"/>
        </w:rPr>
      </w:pPr>
      <w:r>
        <w:rPr>
          <w:rFonts w:cs="Arial" w:ascii="Arial" w:hAnsi="Arial"/>
          <w:i w:val="false"/>
          <w:iCs w:val="false"/>
          <w:sz w:val="22"/>
          <w:szCs w:val="22"/>
        </w:rPr>
        <w:t>Os serviços de pintura deverão ser executados dentro da mais perfeita técnica. As superfícies a pintar serão cuidadosamente limpas e convenientemente preparadas para o tipo de pintura a que se destinam. Deverão ser tomadas precauções especiais no sentido de evitar salpicaduras de tinta em superfícies não destinadas à pintura, como vidros e ferragens de esquadrias.</w:t>
      </w:r>
    </w:p>
    <w:p>
      <w:pPr>
        <w:pStyle w:val="Normal"/>
        <w:bidi w:val="0"/>
        <w:spacing w:lineRule="auto" w:line="276" w:before="113" w:after="113"/>
        <w:ind w:left="0" w:right="0" w:firstLine="567"/>
        <w:jc w:val="both"/>
        <w:rPr>
          <w:rFonts w:ascii="Arial" w:hAnsi="Arial"/>
          <w:sz w:val="22"/>
          <w:szCs w:val="22"/>
        </w:rPr>
      </w:pPr>
      <w:r>
        <w:rPr>
          <w:rFonts w:cs="Arial" w:ascii="Arial" w:hAnsi="Arial"/>
          <w:i w:val="false"/>
          <w:iCs w:val="false"/>
          <w:sz w:val="22"/>
          <w:szCs w:val="22"/>
        </w:rPr>
        <w:t>Antes de executar qualquer pintura, a CONTRATADA deverá submeter à fiscalização da CONTRATANTE uma amostra, com dimensões mínimas de 100x100cm, na parede onde será a aplicação final.</w:t>
      </w:r>
    </w:p>
    <w:p>
      <w:pPr>
        <w:pStyle w:val="Normal"/>
        <w:bidi w:val="0"/>
        <w:spacing w:lineRule="auto" w:line="276" w:before="113" w:after="113"/>
        <w:ind w:left="0" w:right="0" w:firstLine="567"/>
        <w:jc w:val="both"/>
        <w:rPr>
          <w:rFonts w:ascii="Arial" w:hAnsi="Arial"/>
          <w:sz w:val="22"/>
          <w:szCs w:val="22"/>
        </w:rPr>
      </w:pPr>
      <w:r>
        <w:rPr>
          <w:rFonts w:cs="Arial" w:ascii="Arial" w:hAnsi="Arial"/>
          <w:b/>
          <w:sz w:val="22"/>
          <w:szCs w:val="22"/>
        </w:rPr>
        <w:t>As cores e marcas dos produtos devem passar pela aprovação da fiscalização. Uma vez definidas as marcas dos produtos a serem utilizados na pintura da obra, a CONTRATADA deverá apresentar, por escrito, para a aprovação da FISCALIZAÇÃO, um plano de trabalho seguindo rigorosamente as especificações técnicas do(s) fabricante(s) das tintas.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O plano de trabalho deverá indicar as técnicas que serão adotadas na preparação das superfícies a serem pintadas, e esquemas de pinturas com as cores que serão empregadas, para cada caso particular. </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A indicação exata dos locais a receber os diversos tipos de pintura e respectivas cores será oportunamente comunicada à CONTRATADA pela fiscalização. </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 CONTRATADA deverá seguir as orientações do fabricante quanto aos tempos de secagem necessários entre uma demão e outra, sendo que a quantidade de demãos será condicionada à obtenção de uma superfície homogenia, nunca inferior a duas.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Todas as superfícies a serem pintadas deverão estar firmes, lisas, isentas de mofo e principalmente secas, com o tempo de "cura" do reboco novo em cerca de 30 dias, conforme a umidade relativa do ar.</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Cada demão de tinta só poderá ser aplicada quando a precedente estiver perfeitamente seca, convindo esperar um intervalo de 24 horas entre duas demãos sucessivas.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trabalhos de pintura serão terminantemente suspensos em tempos de chuva.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Deverão ser evitados escorrimentos ou salpicos de tinta nas superfícies não destinadas à pintura (vidros, pisos, aparelhos, etc.). Os salpicos que não puderem ser evitados deverão ser removidos quando a tinta estiver seca, empregando-se removedor adequado.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Se as cores não estiverem claramente definidas no projeto, cabe a Contratada consultar à Fiscalização do Contratante, para obter sua anuência e aprovação.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Nas esquadrias em geral, deverão ser removidos ou protegidos com papel colante os espelhos, fechos, rosetas, puxadores, etc., antes dos serviços de pintura.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Toda vez que uma superfície tiver sido lixada, esta será cuidadosamente limpa com uma escova e, depois com um pano seco, para remover todo o pó, antes de aplicar a demão seguinte de tinta.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Toda a superfície pintada deve apresentar, depois de pronta, uniformidade quanto à textura, tonalidade e brilho (fosco, semifosco ou brilhante).</w:t>
      </w:r>
    </w:p>
    <w:p>
      <w:pPr>
        <w:pStyle w:val="Normal"/>
        <w:bidi w:val="0"/>
        <w:spacing w:lineRule="auto" w:line="276" w:before="113" w:after="113"/>
        <w:ind w:left="0" w:right="0" w:firstLine="567"/>
        <w:jc w:val="both"/>
        <w:rPr>
          <w:rFonts w:ascii="Arial" w:hAnsi="Arial"/>
          <w:sz w:val="22"/>
          <w:szCs w:val="22"/>
        </w:rPr>
      </w:pPr>
      <w:r>
        <w:rPr>
          <w:rFonts w:cs="Arial" w:ascii="Arial" w:hAnsi="Arial"/>
          <w:b/>
          <w:sz w:val="22"/>
          <w:szCs w:val="22"/>
        </w:rPr>
        <w:t>Só serão utilizadas tintas de primeira linha de fabricação.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As tintas deverão ser entregues na obra em embalagem original de fábrica, intactas.</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rFonts w:ascii="Arial" w:hAnsi="Arial"/>
          <w:sz w:val="22"/>
          <w:szCs w:val="22"/>
        </w:rPr>
      </w:pPr>
      <w:r>
        <w:rPr>
          <w:rFonts w:cs="Arial" w:ascii="Arial" w:hAnsi="Arial"/>
          <w:b/>
          <w:sz w:val="22"/>
          <w:szCs w:val="22"/>
        </w:rPr>
        <w:t>8</w:t>
      </w:r>
      <w:r>
        <w:rPr>
          <w:rFonts w:cs="Arial" w:ascii="Arial" w:hAnsi="Arial"/>
          <w:b/>
          <w:sz w:val="22"/>
          <w:szCs w:val="22"/>
        </w:rPr>
        <w:t xml:space="preserve"> INSTALAÇÕES ELÉTRICAS</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Todos os materiais a serem empregados deverão atender às prescrições das Normas Brasileiras da ABNT que lhes forem cabíveis. Todos os materiais deverão ser de primeira qualidade e primeiro uso. </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Qualquer situação de serviços, que implique em trabalhos com ramais alimentados, deverá ter seu corte previamente combinado com os usuários do local. Em hipótese alguma deverão ser efetuados os serviços de maneira a colocar funcionários, transeuntes ou clientes em risco. Todos os serviços em fase de interligação com a rede existente deverão ser efetuados com o sistema desligado.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Todos os serviços deverão utilizar mão-de-obra de alto padrão técnico, não sendo permitido o emprego de profissionais desconhecedores da boa técnica e da segurança.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materiais básicos componentes como aparelhos e equipamentos a serem instalados, deverão atender aos padrões de fabricação e aos métodos de ensaio exigidos pela ABNT, assim como às especificações complementares da concessionária local.</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As especificações dos materiais deverão ser seguidas rigorosamente. Cabe única e exclusivamente à Fiscalização aceitar ou não a similaridade dos materiais, marcas e fabricantes, que não estejam expressamente citados nestas especificações.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Também as especificações referentes a todos os serviços deverão ser seguidas rigidamente e complementadas pelo que está prescrito nas Normas Brasileiras pertinentes, no caso de eventual omissão. </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Qualquer alteração que se fizer necessária deverá ser submetida à apreciação da Fiscalização, para a sua devida aprovação ou não.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Todas as instalações, tanto elétrica como telefônica, deverão ser testadas e entregues ao Contratante a contento e em pleno funcionamento, ficando a Contratada responsável pelo pagamento das taxas e demais despesas decorrentes de sua ligação à respectiva rede pública, devendo ser apresentada a declaração de cada concessionária de que cada entrada foi vistoriada e que se encontra de acordo com as normas locais.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Todos os aparelhos de iluminação, interruptores e tomadas deverão ser aterrados, em obediência à Lei Federal nº. 11.337, de 26 de julho de 2006, que disciplina a obrigatoriedade do sistema de aterramento nas instalações elétricas das edificações, mesmo aquelas de pequeno porte, com a utilização de um condutor - terra em cada aparelho elétrico.</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left"/>
        <w:rPr/>
      </w:pPr>
      <w:r>
        <w:rPr>
          <w:rFonts w:cs="Arial" w:ascii="Arial" w:hAnsi="Arial"/>
          <w:b/>
          <w:sz w:val="22"/>
          <w:szCs w:val="22"/>
        </w:rPr>
        <w:t>9</w:t>
      </w:r>
      <w:r>
        <w:rPr>
          <w:rFonts w:cs="Arial" w:ascii="Arial" w:hAnsi="Arial"/>
          <w:b/>
          <w:sz w:val="22"/>
          <w:szCs w:val="22"/>
        </w:rPr>
        <w:t xml:space="preserve"> CLIMATIZAÇÃO</w:t>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sz w:val="22"/>
          <w:szCs w:val="22"/>
        </w:rPr>
        <w:t>Tubulação em cobre Ø 28 mm para interligação de Split System ao condensador/evaporador, inclusive caixa de passagem de parede, isolante térmico, alimentação elétrica, conexões e fixações para aparelhos até 48.000 btu</w:t>
      </w:r>
    </w:p>
    <w:p>
      <w:pPr>
        <w:pStyle w:val="Normal"/>
        <w:bidi w:val="0"/>
        <w:spacing w:lineRule="auto" w:line="276" w:before="113" w:after="113"/>
        <w:ind w:left="0" w:right="0" w:firstLine="567"/>
        <w:jc w:val="both"/>
        <w:rPr/>
      </w:pPr>
      <w:r>
        <w:rPr>
          <w:rFonts w:cs="Arial" w:ascii="Arial" w:hAnsi="Arial"/>
          <w:sz w:val="22"/>
          <w:szCs w:val="22"/>
        </w:rPr>
        <w:t>De maneira a amenizar as altas temperaturas que acometem toda a região no período de verão e, em consonância com procedimentos gerais assumidos pela Administração Pública Municipal em oferecer melhor local de trabalho para seus servidores e espaço digno para o atendimento da população em geral segundo a NBR 16401, será executado a preparação das instalações de condicionadores de ar “Split System” com potência variando de 24.000 BTUs dependendo do ambiente a determinado pela FISCALIZAÇÂO. Suas instalações contarão com caixa em parede embutida (posteriormente tampa de acabamento), tubulação de cobre com diâmetro compatível com a potência a ser instalada, fiação e eletrodutos até o quadro de distribuição e drenagem conforme modelo a seguir:</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pPr>
      <w:r>
        <w:rPr/>
        <w:drawing>
          <wp:inline distT="0" distB="0" distL="0" distR="0">
            <wp:extent cx="5760720" cy="3000375"/>
            <wp:effectExtent l="0" t="0" r="0" b="0"/>
            <wp:docPr id="3" name="Imagem 7" descr="caixa-pre-instalacao-split-7000-a-30000-btus-14285-MLB4405415836_052013-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7" descr="caixa-pre-instalacao-split-7000-a-30000-btus-14285-MLB4405415836_052013-O"/>
                    <pic:cNvPicPr>
                      <a:picLocks noChangeAspect="1" noChangeArrowheads="1"/>
                    </pic:cNvPicPr>
                  </pic:nvPicPr>
                  <pic:blipFill>
                    <a:blip r:embed="rId4"/>
                    <a:stretch>
                      <a:fillRect/>
                    </a:stretch>
                  </pic:blipFill>
                  <pic:spPr bwMode="auto">
                    <a:xfrm>
                      <a:off x="0" y="0"/>
                      <a:ext cx="5760720" cy="3000375"/>
                    </a:xfrm>
                    <a:prstGeom prst="rect">
                      <a:avLst/>
                    </a:prstGeom>
                  </pic:spPr>
                </pic:pic>
              </a:graphicData>
            </a:graphic>
          </wp:inline>
        </w:drawing>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pPr>
      <w:r>
        <w:rPr>
          <w:rFonts w:cs="Arial" w:ascii="Arial" w:hAnsi="Arial"/>
          <w:sz w:val="22"/>
          <w:szCs w:val="22"/>
        </w:rPr>
        <w:t>Instalação de tubos de pvc, soldável, drenos para split, dn 25 mm (instalado em ramal, sub-ramal, ramal de distribuição ou prumada), inclusive conexões, cortes e fixação.</w:t>
      </w:r>
    </w:p>
    <w:p>
      <w:pPr>
        <w:pStyle w:val="Style11"/>
        <w:keepLines/>
        <w:widowControl/>
        <w:bidi w:val="0"/>
        <w:spacing w:lineRule="auto" w:line="276" w:before="113" w:after="113"/>
        <w:ind w:left="0" w:right="0" w:firstLine="567"/>
        <w:jc w:val="both"/>
        <w:rPr/>
      </w:pPr>
      <w:r>
        <w:rPr>
          <w:rFonts w:cs="Arial" w:ascii="Arial" w:hAnsi="Arial"/>
          <w:sz w:val="22"/>
          <w:szCs w:val="22"/>
        </w:rPr>
        <w:t>Os dutos condutores de água fria, assim como suas conexões, serão de material fabricado em PVC soldável (classe marrom), de marca reconhecida, com bitolas compatíveis com o estabelecido no próprio projeto.</w:t>
      </w:r>
    </w:p>
    <w:p>
      <w:pPr>
        <w:pStyle w:val="Style11"/>
        <w:keepLines/>
        <w:widowControl/>
        <w:bidi w:val="0"/>
        <w:spacing w:lineRule="auto" w:line="276" w:before="113" w:after="113"/>
        <w:ind w:left="0" w:right="0" w:firstLine="567"/>
        <w:jc w:val="both"/>
        <w:rPr/>
      </w:pPr>
      <w:r>
        <w:rPr>
          <w:rFonts w:cs="Arial" w:ascii="Arial" w:hAnsi="Arial"/>
          <w:sz w:val="22"/>
          <w:szCs w:val="22"/>
        </w:rPr>
        <w:t>Não serão aceitos tubos e conexões que forem "esquentados" para formar “ligações hidráulicas” duvidosas, assim como materiais fora do especificado, devendo todas as tubulações e ligações estar de conformidade com a NBR 5626/98, inclusive as conexões e os conectores específicos, de acordo com o tipo de material e respectivo diâmetro solicitado no projeto.</w:t>
      </w:r>
    </w:p>
    <w:p>
      <w:pPr>
        <w:pStyle w:val="Normal"/>
        <w:bidi w:val="0"/>
        <w:spacing w:lineRule="auto" w:line="276" w:before="113" w:after="113"/>
        <w:ind w:left="0" w:right="0" w:firstLine="567"/>
        <w:jc w:val="both"/>
        <w:rPr/>
      </w:pPr>
      <w:r>
        <w:rPr>
          <w:rFonts w:cs="Arial" w:ascii="Arial" w:hAnsi="Arial"/>
          <w:sz w:val="22"/>
          <w:szCs w:val="22"/>
        </w:rPr>
        <w:t>Todos os dutos da rede de água potável serão testados contra eventuais vazamentos, hidrostaticamente e sob pressão, por meio de bomba manual de pistão, e antes do fechamento dos rasgos em alvenarias e das valas abertas pelo solo.</w:t>
      </w:r>
    </w:p>
    <w:p>
      <w:pPr>
        <w:pStyle w:val="Normal"/>
        <w:bidi w:val="0"/>
        <w:spacing w:lineRule="auto" w:line="276" w:before="113" w:after="113"/>
        <w:ind w:left="0" w:right="0" w:firstLine="567"/>
        <w:jc w:val="left"/>
        <w:rPr>
          <w:rFonts w:ascii="Arial" w:hAnsi="Arial" w:cs="Arial"/>
          <w:b/>
          <w:b/>
          <w:sz w:val="22"/>
          <w:szCs w:val="22"/>
        </w:rPr>
      </w:pPr>
      <w:r>
        <w:rPr/>
      </w:r>
    </w:p>
    <w:p>
      <w:pPr>
        <w:pStyle w:val="Normal"/>
        <w:bidi w:val="0"/>
        <w:spacing w:lineRule="auto" w:line="276" w:before="113" w:after="113"/>
        <w:ind w:left="0" w:right="0" w:firstLine="567"/>
        <w:jc w:val="left"/>
        <w:rPr/>
      </w:pPr>
      <w:r>
        <w:rPr>
          <w:rFonts w:cs="Arial" w:ascii="Arial" w:hAnsi="Arial"/>
          <w:b/>
          <w:sz w:val="22"/>
          <w:szCs w:val="22"/>
        </w:rPr>
        <w:t>1</w:t>
      </w:r>
      <w:r>
        <w:rPr>
          <w:rFonts w:cs="Arial" w:ascii="Arial" w:hAnsi="Arial"/>
          <w:b/>
          <w:sz w:val="22"/>
          <w:szCs w:val="22"/>
        </w:rPr>
        <w:t>0</w:t>
      </w:r>
      <w:r>
        <w:rPr>
          <w:rFonts w:cs="Arial" w:ascii="Arial" w:hAnsi="Arial"/>
          <w:b/>
          <w:sz w:val="22"/>
          <w:szCs w:val="22"/>
        </w:rPr>
        <w:t xml:space="preserve"> INSTALAÇÕES DE PREVENÇÃO E COMBATE INCÊNDIO </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rFonts w:ascii="Arial" w:hAnsi="Arial"/>
          <w:b w:val="false"/>
          <w:b w:val="false"/>
          <w:bCs w:val="false"/>
          <w:sz w:val="22"/>
          <w:szCs w:val="22"/>
        </w:rPr>
      </w:pPr>
      <w:r>
        <w:rPr>
          <w:rFonts w:cs="Arial" w:ascii="Arial" w:hAnsi="Arial"/>
          <w:b w:val="false"/>
          <w:bCs w:val="false"/>
          <w:sz w:val="22"/>
          <w:szCs w:val="22"/>
        </w:rPr>
        <w:t xml:space="preserve">Visando o recebimento do </w:t>
      </w:r>
      <w:r>
        <w:rPr>
          <w:rFonts w:cs="Arial" w:ascii="Arial" w:hAnsi="Arial"/>
          <w:b w:val="false"/>
          <w:bCs w:val="false"/>
          <w:i/>
          <w:sz w:val="22"/>
          <w:szCs w:val="22"/>
        </w:rPr>
        <w:t>Habite-se</w:t>
      </w:r>
      <w:r>
        <w:rPr>
          <w:rFonts w:cs="Arial" w:ascii="Arial" w:hAnsi="Arial"/>
          <w:b w:val="false"/>
          <w:bCs w:val="false"/>
          <w:sz w:val="22"/>
          <w:szCs w:val="22"/>
        </w:rPr>
        <w:t xml:space="preserve"> deverão ser feitas </w:t>
      </w:r>
      <w:r>
        <w:rPr>
          <w:rFonts w:cs="Arial" w:ascii="Arial" w:hAnsi="Arial"/>
          <w:b w:val="false"/>
          <w:bCs w:val="false"/>
          <w:sz w:val="22"/>
          <w:szCs w:val="22"/>
        </w:rPr>
        <w:t>as adequações padrões para casa de gás necessárias.</w:t>
      </w:r>
    </w:p>
    <w:p>
      <w:pPr>
        <w:pStyle w:val="Normal"/>
        <w:bidi w:val="0"/>
        <w:spacing w:lineRule="auto" w:line="276" w:before="113" w:after="113"/>
        <w:ind w:left="0" w:right="0" w:firstLine="567"/>
        <w:jc w:val="both"/>
        <w:rPr>
          <w:rFonts w:cs="Arial"/>
          <w:b/>
          <w:b/>
        </w:rPr>
      </w:pPr>
      <w:r>
        <w:rPr>
          <w:rFonts w:ascii="Arial" w:hAnsi="Arial"/>
          <w:sz w:val="22"/>
          <w:szCs w:val="22"/>
        </w:rPr>
      </w:r>
    </w:p>
    <w:p>
      <w:pPr>
        <w:pStyle w:val="Normal"/>
        <w:bidi w:val="0"/>
        <w:spacing w:lineRule="auto" w:line="276" w:before="113" w:after="113"/>
        <w:ind w:left="0" w:right="0" w:firstLine="567"/>
        <w:jc w:val="left"/>
        <w:rPr>
          <w:rFonts w:ascii="Arial" w:hAnsi="Arial"/>
          <w:sz w:val="22"/>
          <w:szCs w:val="22"/>
        </w:rPr>
      </w:pPr>
      <w:r>
        <w:rPr>
          <w:rFonts w:cs="Arial" w:ascii="Arial" w:hAnsi="Arial"/>
          <w:b/>
          <w:sz w:val="22"/>
          <w:szCs w:val="22"/>
        </w:rPr>
        <w:t>11 SERVIÇOS COMPLEMENTARES</w:t>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t>PLATAFORMA ELEVATÓRIA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CABINA: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Semi-cabinado com 1.100mm(h) fabricada em perfis tubulares de aço com revestimento em chapas metálicas, entrada e saída na plataforma unilateral (entra e sai pelo mesmo lado) podendo ser adjacentes (90°) ou opostos (entra em um lado sai reto no outro) com acesso feito por cancela de abertura manual, piso antiderrapante em chapas xadrez de alumínio, cabine medindo aproximadamente 1.400 x 900mm (poderá ser modificada conf. local).</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COMANDO: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Comando todo atuando em 12 / 24 volts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ACIONAMENTO: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Interior da cabine 1 botão sobe 1 botão desce e 1 emergência, em cada piso um botão de chamada com identificação em braile.</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SEGURANÇA: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Barras de apoio posicionadas no interior da cabine para ajuda no equilíbrio e sustentação do usuário;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Paradas automáticas da cabine em cada pavimento feito por sensores fins de curso;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Sistema de auto resgate para falta de energia;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sistema anti-queda;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sistema para travamento das portas de pavimento + sensores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2 portas externas de pavimento sendo uma fixa no térreo e outra no piso superior, ambas feitas em estrutura galvanizada com acabamento em chapas, travamento, sensor de posição, molas aéreas, puxadores.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ENCLAUSURAMENTO: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 enclausuramento é uma caixa no entorno da plataforma com piso, paredes e teto que protege usuários e equipamento das ações externas. Quanto a instalação ocorrer em ambientes externos ele deve ser capaz de proteger contra intempéries.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Será fornecido enclausuramento em “L” em estrutura metálica galvanizada com pintura eletrostática na cor branca com revestimento em vidros laminados incolor. A estrutura ultrapassará 1.10m além do piso superior, no térreo será acoplada umas porta com 2,10m de altura no mesmo acabamento, já a porta superior terá sua altura de 1,10m conforme o enclausuramento e possuirá o mesmo acabamento em vidro laminado. Será necessário apenas uma parede em alvenaria a ser feita pelo cliente seguindo posterior projeto.</w:t>
      </w:r>
    </w:p>
    <w:p>
      <w:pPr>
        <w:pStyle w:val="Normal"/>
        <w:bidi w:val="0"/>
        <w:spacing w:lineRule="auto" w:line="276" w:before="113" w:after="113"/>
        <w:ind w:left="0" w:right="0" w:firstLine="567"/>
        <w:jc w:val="both"/>
        <w:rPr>
          <w:rFonts w:cs="Arial"/>
        </w:rPr>
      </w:pPr>
      <w:r>
        <w:rPr>
          <w:rFonts w:ascii="Arial" w:hAnsi="Arial"/>
          <w:sz w:val="22"/>
          <w:szCs w:val="22"/>
        </w:rPr>
        <w:drawing>
          <wp:anchor behindDoc="0" distT="0" distB="0" distL="0" distR="0" simplePos="0" locked="0" layoutInCell="1" allowOverlap="1" relativeHeight="53">
            <wp:simplePos x="0" y="0"/>
            <wp:positionH relativeFrom="column">
              <wp:posOffset>982345</wp:posOffset>
            </wp:positionH>
            <wp:positionV relativeFrom="paragraph">
              <wp:posOffset>65405</wp:posOffset>
            </wp:positionV>
            <wp:extent cx="4004310" cy="2647315"/>
            <wp:effectExtent l="0" t="0" r="0" b="0"/>
            <wp:wrapSquare wrapText="largest"/>
            <wp:docPr id="4" name="Figura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4" descr=""/>
                    <pic:cNvPicPr>
                      <a:picLocks noChangeAspect="1" noChangeArrowheads="1"/>
                    </pic:cNvPicPr>
                  </pic:nvPicPr>
                  <pic:blipFill>
                    <a:blip r:embed="rId5"/>
                    <a:stretch>
                      <a:fillRect/>
                    </a:stretch>
                  </pic:blipFill>
                  <pic:spPr bwMode="auto">
                    <a:xfrm>
                      <a:off x="0" y="0"/>
                      <a:ext cx="4004310" cy="2647315"/>
                    </a:xfrm>
                    <a:prstGeom prst="rect">
                      <a:avLst/>
                    </a:prstGeom>
                  </pic:spPr>
                </pic:pic>
              </a:graphicData>
            </a:graphic>
          </wp:anchor>
        </w:drawing>
      </w:r>
    </w:p>
    <w:p>
      <w:pPr>
        <w:pStyle w:val="Normal"/>
        <w:numPr>
          <w:ilvl w:val="0"/>
          <w:numId w:val="0"/>
        </w:numPr>
        <w:bidi w:val="0"/>
        <w:spacing w:lineRule="auto" w:line="276" w:before="113" w:after="113"/>
        <w:ind w:left="0" w:right="0" w:firstLine="567"/>
        <w:jc w:val="center"/>
        <w:rPr>
          <w:rFonts w:ascii="Arial" w:hAnsi="Arial"/>
          <w:sz w:val="22"/>
          <w:szCs w:val="22"/>
        </w:rPr>
      </w:pPr>
      <w:r>
        <w:rPr>
          <w:rFonts w:ascii="Arial" w:hAnsi="Arial"/>
          <w:sz w:val="22"/>
          <w:szCs w:val="22"/>
        </w:rPr>
      </w:r>
    </w:p>
    <w:p>
      <w:pPr>
        <w:pStyle w:val="Normal"/>
        <w:bidi w:val="0"/>
        <w:spacing w:lineRule="auto" w:line="276" w:before="113" w:after="113"/>
        <w:ind w:left="0" w:right="0" w:firstLine="567"/>
        <w:jc w:val="left"/>
        <w:rPr>
          <w:rStyle w:val="CharacterStyle2"/>
          <w:rFonts w:ascii="Arial" w:hAnsi="Arial" w:cs="Arial"/>
          <w:b/>
          <w:b/>
          <w:i w:val="false"/>
          <w:i w:val="false"/>
          <w:iCs w:val="false"/>
          <w:spacing w:val="2"/>
          <w:sz w:val="22"/>
          <w:szCs w:val="22"/>
        </w:rPr>
      </w:pPr>
      <w:r>
        <w:rPr>
          <w:rFonts w:ascii="Arial" w:hAnsi="Arial"/>
          <w:sz w:val="22"/>
          <w:szCs w:val="22"/>
        </w:rPr>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left"/>
        <w:rPr>
          <w:rFonts w:cs="Arial"/>
          <w:b/>
          <w:b/>
        </w:rPr>
      </w:pPr>
      <w:r>
        <w:rPr>
          <w:rFonts w:ascii="Arial" w:hAnsi="Arial"/>
          <w:sz w:val="22"/>
          <w:szCs w:val="22"/>
        </w:rPr>
      </w:r>
    </w:p>
    <w:p>
      <w:pPr>
        <w:pStyle w:val="Normal"/>
        <w:bidi w:val="0"/>
        <w:spacing w:lineRule="auto" w:line="276" w:before="113" w:after="113"/>
        <w:ind w:left="0" w:right="0" w:firstLine="567"/>
        <w:jc w:val="left"/>
        <w:rPr>
          <w:rFonts w:cs="Arial"/>
          <w:b/>
          <w:b/>
        </w:rPr>
      </w:pPr>
      <w:r>
        <w:rPr>
          <w:rFonts w:ascii="Arial" w:hAnsi="Arial"/>
          <w:sz w:val="22"/>
          <w:szCs w:val="22"/>
        </w:rPr>
      </w:r>
    </w:p>
    <w:p>
      <w:pPr>
        <w:pStyle w:val="Normal"/>
        <w:bidi w:val="0"/>
        <w:spacing w:lineRule="auto" w:line="276" w:before="113" w:after="113"/>
        <w:ind w:left="0" w:right="0" w:firstLine="567"/>
        <w:jc w:val="left"/>
        <w:rPr>
          <w:rFonts w:cs="Arial"/>
          <w:b/>
          <w:b/>
        </w:rPr>
      </w:pPr>
      <w:r>
        <w:rPr>
          <w:rFonts w:ascii="Arial" w:hAnsi="Arial"/>
          <w:sz w:val="22"/>
          <w:szCs w:val="22"/>
        </w:rPr>
      </w:r>
    </w:p>
    <w:p>
      <w:pPr>
        <w:pStyle w:val="Normal"/>
        <w:bidi w:val="0"/>
        <w:spacing w:lineRule="auto" w:line="276" w:before="113" w:after="113"/>
        <w:ind w:left="0" w:right="0" w:firstLine="567"/>
        <w:jc w:val="left"/>
        <w:rPr>
          <w:rFonts w:cs="Arial"/>
          <w:b/>
          <w:b/>
        </w:rPr>
      </w:pPr>
      <w:r>
        <w:rPr>
          <w:rFonts w:ascii="Arial" w:hAnsi="Arial"/>
          <w:sz w:val="22"/>
          <w:szCs w:val="22"/>
        </w:rPr>
      </w:r>
    </w:p>
    <w:p>
      <w:pPr>
        <w:pStyle w:val="Normal"/>
        <w:bidi w:val="0"/>
        <w:spacing w:lineRule="auto" w:line="276" w:before="113" w:after="113"/>
        <w:ind w:left="0" w:right="0" w:firstLine="567"/>
        <w:jc w:val="left"/>
        <w:rPr>
          <w:rFonts w:cs="Arial"/>
          <w:b/>
          <w:b/>
        </w:rPr>
      </w:pPr>
      <w:r>
        <w:rPr>
          <w:rFonts w:ascii="Arial" w:hAnsi="Arial"/>
          <w:sz w:val="22"/>
          <w:szCs w:val="22"/>
        </w:rPr>
      </w:r>
    </w:p>
    <w:p>
      <w:pPr>
        <w:pStyle w:val="Normal"/>
        <w:bidi w:val="0"/>
        <w:spacing w:lineRule="auto" w:line="276" w:before="113" w:after="113"/>
        <w:ind w:left="0" w:right="0" w:firstLine="567"/>
        <w:jc w:val="left"/>
        <w:rPr>
          <w:rFonts w:cs="Arial"/>
          <w:b/>
          <w:b/>
        </w:rPr>
      </w:pPr>
      <w:r>
        <w:rPr>
          <w:rFonts w:ascii="Arial" w:hAnsi="Arial"/>
          <w:sz w:val="22"/>
          <w:szCs w:val="22"/>
        </w:rPr>
      </w:r>
    </w:p>
    <w:p>
      <w:pPr>
        <w:pStyle w:val="Normal"/>
        <w:bidi w:val="0"/>
        <w:spacing w:lineRule="auto" w:line="276" w:before="113" w:after="113"/>
        <w:ind w:left="0" w:right="0" w:firstLine="567"/>
        <w:jc w:val="left"/>
        <w:rPr>
          <w:rFonts w:cs="Arial"/>
          <w:b/>
          <w:b/>
        </w:rPr>
      </w:pPr>
      <w:r>
        <w:rPr>
          <w:rFonts w:ascii="Arial" w:hAnsi="Arial"/>
          <w:sz w:val="22"/>
          <w:szCs w:val="22"/>
        </w:rPr>
      </w:r>
    </w:p>
    <w:p>
      <w:pPr>
        <w:pStyle w:val="Normal"/>
        <w:bidi w:val="0"/>
        <w:spacing w:lineRule="auto" w:line="276" w:before="113" w:after="113"/>
        <w:ind w:left="0" w:right="0" w:firstLine="567"/>
        <w:jc w:val="left"/>
        <w:rPr>
          <w:rFonts w:cs="Arial"/>
          <w:b/>
          <w:b/>
        </w:rPr>
      </w:pPr>
      <w:r>
        <w:rPr>
          <w:rFonts w:ascii="Arial" w:hAnsi="Arial"/>
          <w:sz w:val="22"/>
          <w:szCs w:val="22"/>
        </w:rPr>
      </w:r>
    </w:p>
    <w:p>
      <w:pPr>
        <w:pStyle w:val="Normal"/>
        <w:bidi w:val="0"/>
        <w:spacing w:lineRule="auto" w:line="276" w:before="113" w:after="113"/>
        <w:ind w:left="0" w:right="0" w:firstLine="567"/>
        <w:jc w:val="both"/>
        <w:rPr>
          <w:rFonts w:ascii="Arial" w:hAnsi="Arial"/>
          <w:sz w:val="22"/>
          <w:szCs w:val="22"/>
        </w:rPr>
      </w:pPr>
      <w:r>
        <w:rPr>
          <w:rFonts w:cs="Arial" w:ascii="Arial" w:hAnsi="Arial"/>
          <w:b w:val="false"/>
          <w:bCs w:val="false"/>
          <w:sz w:val="22"/>
          <w:szCs w:val="22"/>
        </w:rPr>
        <w:t>ESTRUTURA:</w:t>
      </w:r>
    </w:p>
    <w:p>
      <w:pPr>
        <w:pStyle w:val="Normal"/>
        <w:bidi w:val="0"/>
        <w:spacing w:lineRule="auto" w:line="276" w:before="113" w:after="113"/>
        <w:ind w:left="0" w:right="0" w:firstLine="567"/>
        <w:jc w:val="both"/>
        <w:rPr>
          <w:rFonts w:ascii="Arial" w:hAnsi="Arial"/>
          <w:b w:val="false"/>
          <w:b w:val="false"/>
          <w:bCs w:val="false"/>
          <w:sz w:val="22"/>
          <w:szCs w:val="22"/>
        </w:rPr>
      </w:pPr>
      <w:r>
        <w:rPr>
          <w:rFonts w:cs="Arial" w:ascii="Arial" w:hAnsi="Arial"/>
          <w:b w:val="false"/>
          <w:bCs w:val="false"/>
          <w:sz w:val="22"/>
          <w:szCs w:val="22"/>
        </w:rPr>
        <w:t>A plataforma está fixada sobre estrutura metálica tubular, dimensionada de forma a suportar a carga total exigida (cabina + carga) com larga margem de segurança. A elevação da plataforma é feita mediante sistema composto por 1 pistão atuando com uma unidade hidráulica compacta da marca Italiana Brevini. No caso de falta de energia pode-se descer a plataforma manualmente, este sistema não exige casa de máquinas pois todo mecanismo de tração fica preso a própria coluna do elevador. Um carrinho de percurso é responsável sobe/desce da plataforma, este por sua vez é dotado de um conjunto de 4 rodas de tecnyl usinadas atuando sobre 4 pinos tratados, todo o conjunto é guiado por um sistema de guia posicionado internamente na coluna dando maior segurança e estabilidade ao equipamento.</w:t>
      </w:r>
    </w:p>
    <w:p>
      <w:pPr>
        <w:pStyle w:val="Normal"/>
        <w:bidi w:val="0"/>
        <w:spacing w:lineRule="auto" w:line="276" w:before="113" w:after="113"/>
        <w:ind w:left="0" w:right="0" w:firstLine="567"/>
        <w:jc w:val="both"/>
        <w:rPr>
          <w:rFonts w:ascii="Arial" w:hAnsi="Arial"/>
          <w:b w:val="false"/>
          <w:b w:val="false"/>
          <w:bCs w:val="false"/>
          <w:sz w:val="22"/>
          <w:szCs w:val="22"/>
        </w:rPr>
      </w:pPr>
      <w:r>
        <w:rPr>
          <w:rFonts w:cs="Arial" w:ascii="Arial" w:hAnsi="Arial"/>
          <w:b w:val="false"/>
          <w:bCs w:val="false"/>
          <w:sz w:val="22"/>
          <w:szCs w:val="22"/>
        </w:rPr>
        <w:t>PINTURA:</w:t>
      </w:r>
    </w:p>
    <w:p>
      <w:pPr>
        <w:pStyle w:val="Normal"/>
        <w:bidi w:val="0"/>
        <w:spacing w:lineRule="auto" w:line="276" w:before="113" w:after="113"/>
        <w:ind w:left="0" w:right="0" w:firstLine="567"/>
        <w:jc w:val="both"/>
        <w:rPr>
          <w:rFonts w:ascii="Arial" w:hAnsi="Arial"/>
          <w:b w:val="false"/>
          <w:b w:val="false"/>
          <w:bCs w:val="false"/>
          <w:sz w:val="22"/>
          <w:szCs w:val="22"/>
        </w:rPr>
      </w:pPr>
      <w:r>
        <w:rPr>
          <w:rFonts w:cs="Arial" w:ascii="Arial" w:hAnsi="Arial"/>
          <w:b w:val="false"/>
          <w:bCs w:val="false"/>
          <w:sz w:val="22"/>
          <w:szCs w:val="22"/>
        </w:rPr>
        <w:t>Todo o equipamento recebe pintura eletrostática na cor branco, cinza claro, preto fosco. Outras cores deverão ser verificado junto à empresa a disponibilidade.</w:t>
      </w:r>
    </w:p>
    <w:p>
      <w:pPr>
        <w:pStyle w:val="Normal"/>
        <w:bidi w:val="0"/>
        <w:spacing w:lineRule="auto" w:line="276" w:before="113" w:after="113"/>
        <w:ind w:left="0" w:right="0" w:firstLine="567"/>
        <w:jc w:val="both"/>
        <w:rPr>
          <w:rFonts w:cs="Arial"/>
          <w:b/>
          <w:b/>
        </w:rPr>
      </w:pPr>
      <w:r>
        <w:rPr>
          <w:rFonts w:ascii="Arial" w:hAnsi="Arial"/>
          <w:sz w:val="22"/>
          <w:szCs w:val="22"/>
        </w:rPr>
      </w:r>
    </w:p>
    <w:p>
      <w:pPr>
        <w:pStyle w:val="Normal"/>
        <w:bidi w:val="0"/>
        <w:spacing w:lineRule="auto" w:line="276" w:before="113" w:after="113"/>
        <w:ind w:left="0" w:right="0" w:firstLine="567"/>
        <w:jc w:val="both"/>
        <w:rPr>
          <w:rFonts w:ascii="Arial" w:hAnsi="Arial"/>
          <w:sz w:val="22"/>
          <w:szCs w:val="22"/>
        </w:rPr>
      </w:pPr>
      <w:r>
        <w:rPr>
          <w:rFonts w:cs="Arial" w:ascii="Arial" w:hAnsi="Arial"/>
          <w:b/>
          <w:sz w:val="22"/>
          <w:szCs w:val="22"/>
        </w:rPr>
        <w:t>12</w:t>
      </w:r>
      <w:r>
        <w:rPr>
          <w:rFonts w:cs="Arial" w:ascii="Arial" w:hAnsi="Arial"/>
          <w:b/>
          <w:sz w:val="22"/>
          <w:szCs w:val="22"/>
        </w:rPr>
        <w:t xml:space="preserve"> SERVIÇOS FINAI</w:t>
      </w:r>
      <w:r>
        <w:rPr>
          <w:rFonts w:cs="Arial" w:ascii="Arial" w:hAnsi="Arial"/>
          <w:b/>
          <w:sz w:val="22"/>
          <w:szCs w:val="22"/>
        </w:rPr>
        <w:t>S</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 remoção e o transporte de todo o entulho e detritos provenientes das demolições serão executados pela CONTRATADA, de acordo com as exigências da municipalidade local. A CONTRATADA, a critério da fiscalização da CONTRATANTE, deverá manter a obra permanentemente limpa, em condições de visitação constante, sem sobras ou entulhos no canteiro de obras.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serviços de limpeza geral deverão satisfazer aos seguintes requisitos: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 </w:t>
      </w:r>
      <w:r>
        <w:rPr>
          <w:rFonts w:cs="Arial" w:ascii="Arial" w:hAnsi="Arial"/>
          <w:sz w:val="22"/>
          <w:szCs w:val="22"/>
        </w:rPr>
        <w:t>Será removido todo o entulho do terreno, sendo cuidadosamente limpos e varridos os acessos;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 </w:t>
      </w:r>
      <w:r>
        <w:rPr>
          <w:rFonts w:cs="Arial" w:ascii="Arial" w:hAnsi="Arial"/>
          <w:sz w:val="22"/>
          <w:szCs w:val="22"/>
        </w:rPr>
        <w:t>Todas as pavimentações, revestimentos, cimentados, ladrilhos, pedras, azulejos,  vidros, aparelhos sanitários, serão limpos e cuidadosamente lavados, de modo a não serem danificadas outras partes da obra por estes serviços de limpeza;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 </w:t>
      </w:r>
      <w:r>
        <w:rPr>
          <w:rFonts w:cs="Arial" w:ascii="Arial" w:hAnsi="Arial"/>
          <w:sz w:val="22"/>
          <w:szCs w:val="22"/>
        </w:rPr>
        <w:t>Haverá particular cuidado em remover-se quaisquer detritos ou salpicos de argamassa endurecida nas superfícies dos azulejos e de outros materiais;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 </w:t>
      </w:r>
      <w:r>
        <w:rPr>
          <w:rFonts w:cs="Arial" w:ascii="Arial" w:hAnsi="Arial"/>
          <w:sz w:val="22"/>
          <w:szCs w:val="22"/>
        </w:rPr>
        <w:t>Todas as manchas e salpicos de tinta serão cuidadosamente removidos, dando-se especial atenção à perfeita execução dessa limpeza nos vidros e ferragens de esquadrias;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 </w:t>
      </w:r>
      <w:r>
        <w:rPr>
          <w:rFonts w:cs="Arial" w:ascii="Arial" w:hAnsi="Arial"/>
          <w:sz w:val="22"/>
          <w:szCs w:val="22"/>
        </w:rPr>
        <w:t>As superfícies de madeira, quando for o caso, serão lustradas, envernizadas ou enceradas em definitivo;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 </w:t>
      </w:r>
      <w:r>
        <w:rPr>
          <w:rFonts w:cs="Arial" w:ascii="Arial" w:hAnsi="Arial"/>
          <w:sz w:val="22"/>
          <w:szCs w:val="22"/>
        </w:rPr>
        <w:t>As pavimentações, destinadas a polimento e lustração, serão polidas em definitivo e lustradas.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Será procedida cuidadosa verificação, por parte da fiscalização da CONTRATANTE, das perfeitas condições de funcionamento e segurança de todas as instalações de água,  esgotos, águas pluviais, bombas elétricas, aparelhos sanitários, equipamentos diversos,  ferragens, etc..</w:t>
      </w:r>
    </w:p>
    <w:p>
      <w:pPr>
        <w:pStyle w:val="Normal"/>
        <w:bidi w:val="0"/>
        <w:spacing w:lineRule="auto" w:line="480" w:before="113" w:after="113"/>
        <w:ind w:left="0" w:right="0" w:firstLine="567"/>
        <w:jc w:val="both"/>
        <w:rPr>
          <w:rFonts w:ascii="Arial" w:hAnsi="Arial"/>
          <w:sz w:val="22"/>
          <w:szCs w:val="22"/>
        </w:rPr>
      </w:pPr>
      <w:r>
        <w:rPr>
          <w:rFonts w:cs="Arial" w:ascii="Arial" w:hAnsi="Arial"/>
          <w:sz w:val="22"/>
          <w:szCs w:val="22"/>
        </w:rPr>
        <w:t>Na verificação final, serão obedecidas as seguintes normas da ABNT:</w:t>
      </w:r>
    </w:p>
    <w:p>
      <w:pPr>
        <w:pStyle w:val="Normal"/>
        <w:numPr>
          <w:ilvl w:val="0"/>
          <w:numId w:val="3"/>
        </w:numPr>
        <w:bidi w:val="0"/>
        <w:spacing w:lineRule="auto" w:line="276" w:before="113" w:after="113"/>
        <w:jc w:val="both"/>
        <w:rPr>
          <w:rFonts w:ascii="Arial" w:hAnsi="Arial"/>
          <w:sz w:val="22"/>
          <w:szCs w:val="22"/>
        </w:rPr>
      </w:pPr>
      <w:r>
        <w:rPr>
          <w:rFonts w:cs="Arial" w:ascii="Arial" w:hAnsi="Arial"/>
          <w:sz w:val="22"/>
          <w:szCs w:val="22"/>
        </w:rPr>
        <w:t>NB-829/75 – Recebimento de Instalações Prediais de Água Fria (NBR 5651).</w:t>
      </w:r>
    </w:p>
    <w:p>
      <w:pPr>
        <w:pStyle w:val="Normal"/>
        <w:numPr>
          <w:ilvl w:val="0"/>
          <w:numId w:val="3"/>
        </w:numPr>
        <w:bidi w:val="0"/>
        <w:spacing w:lineRule="auto" w:line="276" w:before="113" w:after="113"/>
        <w:jc w:val="both"/>
        <w:rPr>
          <w:rFonts w:ascii="Arial" w:hAnsi="Arial"/>
          <w:sz w:val="22"/>
          <w:szCs w:val="22"/>
        </w:rPr>
      </w:pPr>
      <w:r>
        <w:rPr>
          <w:rFonts w:cs="Arial" w:ascii="Arial" w:hAnsi="Arial"/>
          <w:sz w:val="22"/>
          <w:szCs w:val="22"/>
        </w:rPr>
        <w:t>NB-19/83 – Instalações Prediais de Esgotos Sanitários (NBR 8160), Inspeções e Ensaios.</w:t>
      </w:r>
    </w:p>
    <w:p>
      <w:pPr>
        <w:pStyle w:val="Normal"/>
        <w:numPr>
          <w:ilvl w:val="0"/>
          <w:numId w:val="3"/>
        </w:numPr>
        <w:bidi w:val="0"/>
        <w:spacing w:lineRule="auto" w:line="276" w:before="113" w:after="113"/>
        <w:jc w:val="both"/>
        <w:rPr>
          <w:rFonts w:ascii="Arial" w:hAnsi="Arial"/>
          <w:sz w:val="22"/>
          <w:szCs w:val="22"/>
        </w:rPr>
      </w:pPr>
      <w:r>
        <w:rPr>
          <w:rFonts w:cs="Arial" w:ascii="Arial" w:hAnsi="Arial"/>
          <w:sz w:val="22"/>
          <w:szCs w:val="22"/>
        </w:rPr>
        <w:t>NB-597/77 – Recebimento de Serviços de Obras de Engenharia e Arquitetura (NBR 5675).</w:t>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left"/>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center"/>
        <w:rPr>
          <w:rFonts w:ascii="Arial" w:hAnsi="Arial"/>
          <w:sz w:val="22"/>
          <w:szCs w:val="22"/>
        </w:rPr>
      </w:pPr>
      <w:r>
        <w:rPr>
          <w:rFonts w:cs="Arial" w:ascii="Arial" w:hAnsi="Arial"/>
          <w:b/>
          <w:sz w:val="22"/>
          <w:szCs w:val="22"/>
        </w:rPr>
        <w:t>Arq. Elmir Bortolanza</w:t>
      </w:r>
    </w:p>
    <w:p>
      <w:pPr>
        <w:pStyle w:val="Normal"/>
        <w:bidi w:val="0"/>
        <w:spacing w:lineRule="auto" w:line="240" w:before="113" w:after="113"/>
        <w:ind w:left="0" w:right="0" w:firstLine="567"/>
        <w:jc w:val="center"/>
        <w:rPr>
          <w:rFonts w:ascii="Arial" w:hAnsi="Arial"/>
          <w:sz w:val="22"/>
          <w:szCs w:val="22"/>
        </w:rPr>
      </w:pPr>
      <w:r>
        <w:rPr>
          <w:rFonts w:cs="Arial" w:ascii="Arial" w:hAnsi="Arial"/>
          <w:sz w:val="22"/>
          <w:szCs w:val="22"/>
        </w:rPr>
        <w:t xml:space="preserve">Gerente de </w:t>
      </w:r>
      <w:r>
        <w:rPr>
          <w:rFonts w:cs="Arial" w:ascii="Arial" w:hAnsi="Arial"/>
          <w:sz w:val="22"/>
          <w:szCs w:val="22"/>
        </w:rPr>
        <w:t>Projetos Arquitetônicos</w:t>
      </w:r>
    </w:p>
    <w:p>
      <w:pPr>
        <w:pStyle w:val="Normal"/>
        <w:bidi w:val="0"/>
        <w:spacing w:lineRule="auto" w:line="240" w:before="113" w:after="113"/>
        <w:ind w:left="0" w:right="0" w:firstLine="567"/>
        <w:jc w:val="center"/>
        <w:rPr>
          <w:rFonts w:cs="Arial"/>
        </w:rPr>
      </w:pPr>
      <w:r>
        <w:rPr>
          <w:rFonts w:ascii="Arial" w:hAnsi="Arial"/>
          <w:sz w:val="22"/>
          <w:szCs w:val="22"/>
        </w:rPr>
      </w:r>
    </w:p>
    <w:sectPr>
      <w:headerReference w:type="default" r:id="rId6"/>
      <w:footerReference w:type="default" r:id="rId7"/>
      <w:type w:val="nextPage"/>
      <w:pgSz w:w="11906" w:h="16838"/>
      <w:pgMar w:left="1701" w:right="1134" w:header="851" w:top="1668" w:footer="198" w:bottom="1179" w:gutter="0"/>
      <w:pgNumType w:fmt="decimal"/>
      <w:formProt w:val="false"/>
      <w:textDirection w:val="lrTb"/>
      <w:docGrid w:type="default" w:linePitch="249"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Bookman Old Style">
    <w:charset w:val="00"/>
    <w:family w:val="roman"/>
    <w:pitch w:val="variable"/>
  </w:font>
  <w:font w:name="Tahoma">
    <w:charset w:val="00"/>
    <w:family w:val="roman"/>
    <w:pitch w:val="variable"/>
  </w:font>
  <w:font w:name="Calibri">
    <w:charset w:val="00"/>
    <w:family w:val="roman"/>
    <w:pitch w:val="variable"/>
  </w:font>
  <w:font w:name="OpenSymbol">
    <w:altName w:val="Arial Unicode MS"/>
    <w:charset w:val="00"/>
    <w:family w:val="roman"/>
    <w:pitch w:val="variable"/>
  </w:font>
  <w:font w:name="Symbol">
    <w:charset w:val="00"/>
    <w:family w:val="roman"/>
    <w:pitch w:val="variable"/>
  </w:font>
  <w:font w:name="Wingdings">
    <w:charset w:val="00"/>
    <w:family w:val="roman"/>
    <w:pitch w:val="variable"/>
  </w:font>
  <w:font w:name="Courier New">
    <w:charset w:val="00"/>
    <w:family w:val="roman"/>
    <w:pitch w:val="variable"/>
  </w:font>
  <w:font w:name="Liberation Sans">
    <w:altName w:val="Arial"/>
    <w:charset w:val="00"/>
    <w:family w:val="roman"/>
    <w:pitch w:val="variable"/>
  </w:font>
  <w:font w:name="Courier New">
    <w:charset w:val="00"/>
    <w:family w:val="modern"/>
    <w:pitch w:val="default"/>
  </w:font>
  <w:font w:name="Arial">
    <w:charset w:val="01"/>
    <w:family w:val="swiss"/>
    <w:pitch w:val="variable"/>
  </w:font>
  <w:font w:name="Courier New">
    <w:charset w:val="01"/>
    <w:family w:val="modern"/>
    <w:pitch w:val="fixed"/>
  </w:font>
  <w:font w:name="Wingdings">
    <w:charset w:val="02"/>
    <w:family w:val="auto"/>
    <w:pitch w:val="variable"/>
  </w:font>
  <w:font w:name="OpenSymbol">
    <w:altName w:val="Arial Unicode MS"/>
    <w:charset w:val="01"/>
    <w:family w:val="auto"/>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jc w:val="right"/>
      <w:rPr>
        <w:sz w:val="16"/>
        <w:szCs w:val="16"/>
      </w:rPr>
    </w:pPr>
    <w:r>
      <mc:AlternateContent>
        <mc:Choice Requires="wps">
          <w:drawing>
            <wp:anchor behindDoc="1" distT="0" distB="0" distL="114300" distR="114300" simplePos="0" locked="0" layoutInCell="1" allowOverlap="1" relativeHeight="49">
              <wp:simplePos x="0" y="0"/>
              <wp:positionH relativeFrom="column">
                <wp:posOffset>27305</wp:posOffset>
              </wp:positionH>
              <wp:positionV relativeFrom="margin">
                <wp:posOffset>8340725</wp:posOffset>
              </wp:positionV>
              <wp:extent cx="579120" cy="332740"/>
              <wp:effectExtent l="0" t="0" r="0" b="0"/>
              <wp:wrapNone/>
              <wp:docPr id="6" name="Figura1"/>
              <a:graphic xmlns:a="http://schemas.openxmlformats.org/drawingml/2006/main">
                <a:graphicData uri="http://schemas.microsoft.com/office/word/2010/wordprocessingShape">
                  <wps:wsp>
                    <wps:cNvSpPr/>
                    <wps:spPr>
                      <a:xfrm>
                        <a:off x="0" y="0"/>
                        <a:ext cx="578520" cy="332280"/>
                      </a:xfrm>
                      <a:prstGeom prst="rect">
                        <a:avLst/>
                      </a:prstGeom>
                      <a:solidFill>
                        <a:srgbClr val="ffffff"/>
                      </a:solidFill>
                      <a:ln>
                        <a:noFill/>
                      </a:ln>
                    </wps:spPr>
                    <wps:style>
                      <a:lnRef idx="0"/>
                      <a:fillRef idx="0"/>
                      <a:effectRef idx="0"/>
                      <a:fontRef idx="minor"/>
                    </wps:style>
                    <wps:bodyPr/>
                  </wps:wsp>
                </a:graphicData>
              </a:graphic>
            </wp:anchor>
          </w:drawing>
        </mc:Choice>
        <mc:Fallback>
          <w:pict>
            <v:rect id="shape_0" ID="Figura1" fillcolor="white" stroked="f" style="position:absolute;margin-left:2.15pt;margin-top:656.75pt;width:45.5pt;height:26.1pt;mso-position-vertical-relative:margin">
              <w10:wrap type="none"/>
              <v:fill o:detectmouseclick="t" type="solid" color2="black"/>
              <v:stroke color="#3465a4" joinstyle="round" endcap="flat"/>
            </v:rect>
          </w:pict>
        </mc:Fallback>
      </mc:AlternateContent>
    </w:r>
    <w:r>
      <w:rPr/>
      <w:t>Secretaria Municipal de Educação</w:t>
    </w:r>
  </w:p>
  <w:p>
    <w:pPr>
      <w:pStyle w:val="NoSpacing"/>
      <w:jc w:val="right"/>
      <w:rPr>
        <w:sz w:val="16"/>
        <w:szCs w:val="16"/>
      </w:rPr>
    </w:pPr>
    <w:r>
      <w:rPr>
        <w:sz w:val="16"/>
        <w:szCs w:val="16"/>
      </w:rPr>
      <w:t>Avenida Vereador Abrahão João Francisco, 3855 - Ressacada</w:t>
    </w:r>
  </w:p>
  <w:p>
    <w:pPr>
      <w:pStyle w:val="NoSpacing"/>
      <w:jc w:val="right"/>
      <w:rPr>
        <w:sz w:val="16"/>
        <w:szCs w:val="16"/>
      </w:rPr>
    </w:pPr>
    <w:r>
      <w:rPr>
        <w:sz w:val="16"/>
        <w:szCs w:val="16"/>
      </w:rPr>
      <w:t>88307-303 • Itajaí • Santa Catarina</w:t>
    </w:r>
  </w:p>
  <w:p>
    <w:pPr>
      <w:pStyle w:val="NoSpacing"/>
      <w:jc w:val="right"/>
      <w:rPr>
        <w:sz w:val="16"/>
        <w:szCs w:val="16"/>
        <w:lang w:val="fr-FR"/>
      </w:rPr>
    </w:pPr>
    <w:r>
      <w:rPr>
        <w:sz w:val="16"/>
        <w:szCs w:val="16"/>
        <w:lang w:val="fr-FR"/>
      </w:rPr>
      <w:t>Fone: 47 3249-3300</w:t>
    </w:r>
  </w:p>
  <w:p>
    <w:pPr>
      <w:pStyle w:val="NoSpacing"/>
      <w:jc w:val="right"/>
      <w:rPr/>
    </w:pPr>
    <w:r>
      <w:rPr>
        <w:sz w:val="16"/>
        <w:szCs w:val="16"/>
        <w:lang w:val="fr-FR"/>
      </w:rPr>
      <w:t>die@edu.itajai.sc.gov.br</w:t>
    </w:r>
  </w:p>
  <w:p>
    <w:pPr>
      <w:pStyle w:val="NoSpacing"/>
      <w:jc w:val="center"/>
      <w:rPr>
        <w:sz w:val="16"/>
        <w:szCs w:val="16"/>
        <w:lang w:val="fr-FR"/>
      </w:rPr>
    </w:pPr>
    <w:r>
      <w:rPr>
        <w:sz w:val="16"/>
        <w:szCs w:val="16"/>
        <w:lang w:val="fr-F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center"/>
      <w:rPr/>
    </w:pPr>
    <w:r>
      <w:rPr/>
      <w:drawing>
        <wp:anchor behindDoc="0" distT="0" distB="0" distL="133350" distR="116205" simplePos="0" locked="0" layoutInCell="1" allowOverlap="1" relativeHeight="25">
          <wp:simplePos x="0" y="0"/>
          <wp:positionH relativeFrom="column">
            <wp:posOffset>1735455</wp:posOffset>
          </wp:positionH>
          <wp:positionV relativeFrom="paragraph">
            <wp:posOffset>-179070</wp:posOffset>
          </wp:positionV>
          <wp:extent cx="2042160" cy="553085"/>
          <wp:effectExtent l="0" t="0" r="0" b="0"/>
          <wp:wrapTight wrapText="bothSides">
            <wp:wrapPolygon edited="0">
              <wp:start x="-453" y="0"/>
              <wp:lineTo x="-453" y="20421"/>
              <wp:lineTo x="21600" y="20421"/>
              <wp:lineTo x="21600" y="0"/>
              <wp:lineTo x="-453" y="0"/>
            </wp:wrapPolygon>
          </wp:wrapTight>
          <wp:docPr id="5" name="Figura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descr="logo"/>
                  <pic:cNvPicPr>
                    <a:picLocks noChangeAspect="1" noChangeArrowheads="1"/>
                  </pic:cNvPicPr>
                </pic:nvPicPr>
                <pic:blipFill>
                  <a:blip r:embed="rId1"/>
                  <a:stretch>
                    <a:fillRect/>
                  </a:stretch>
                </pic:blipFill>
                <pic:spPr bwMode="auto">
                  <a:xfrm>
                    <a:off x="0" y="0"/>
                    <a:ext cx="2042160" cy="553085"/>
                  </a:xfrm>
                  <a:prstGeom prst="rect">
                    <a:avLst/>
                  </a:prstGeom>
                </pic:spPr>
              </pic:pic>
            </a:graphicData>
          </a:graphic>
        </wp:anchor>
      </w:drawing>
    </w:r>
  </w:p>
  <w:p>
    <w:pPr>
      <w:pStyle w:val="Cabealho"/>
      <w:jc w:val="right"/>
      <w:rPr/>
    </w:pPr>
    <w:r>
      <w:rPr/>
    </w:r>
  </w:p>
  <w:p>
    <w:pPr>
      <w:pStyle w:val="Cabealho"/>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Symbol" w:hAnsi="Symbol" w:cs="Symbol" w:hint="default"/>
        <w:sz w:val="22"/>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ind w:left="720" w:hanging="360"/>
      </w:pPr>
      <w:rPr>
        <w:rFonts w:ascii="Symbol" w:hAnsi="Symbol" w:cs="Symbol" w:hint="default"/>
        <w:sz w:val="22"/>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4">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6">
    <w:lvl w:ilvl="0">
      <w:start w:val="1"/>
      <w:numFmt w:val="bullet"/>
      <w:lvlText w:val=""/>
      <w:lvlJc w:val="left"/>
      <w:pPr>
        <w:tabs>
          <w:tab w:val="num" w:pos="720"/>
        </w:tabs>
        <w:ind w:left="720" w:hanging="360"/>
      </w:pPr>
      <w:rPr>
        <w:rFonts w:ascii="Symbol" w:hAnsi="Symbol" w:cs="Symbol" w:hint="default"/>
        <w:sz w:val="22"/>
        <w:rFonts w:cs="Symbol"/>
      </w:rPr>
    </w:lvl>
    <w:lvl w:ilvl="1">
      <w:start w:val="1"/>
      <w:numFmt w:val="bullet"/>
      <w:lvlText w:val=""/>
      <w:lvlJc w:val="left"/>
      <w:pPr>
        <w:tabs>
          <w:tab w:val="num" w:pos="1080"/>
        </w:tabs>
        <w:ind w:left="1080" w:hanging="360"/>
      </w:pPr>
      <w:rPr>
        <w:rFonts w:ascii="Wingdings" w:hAnsi="Wingdings" w:cs="Wingdings" w:hint="default"/>
        <w:rFonts w:cs="Wingdings"/>
      </w:rPr>
    </w:lvl>
    <w:lvl w:ilvl="2">
      <w:start w:val="1"/>
      <w:numFmt w:val="bullet"/>
      <w:lvlText w:val=""/>
      <w:lvlJc w:val="left"/>
      <w:pPr>
        <w:tabs>
          <w:tab w:val="num" w:pos="1440"/>
        </w:tabs>
        <w:ind w:left="1440" w:hanging="360"/>
      </w:pPr>
      <w:rPr>
        <w:rFonts w:ascii="Wingdings" w:hAnsi="Wingdings" w:cs="Wingdings" w:hint="default"/>
        <w:rFonts w:cs="Wingdings"/>
      </w:rPr>
    </w:lvl>
    <w:lvl w:ilvl="3">
      <w:start w:val="1"/>
      <w:numFmt w:val="bullet"/>
      <w:lvlText w:val=""/>
      <w:lvlJc w:val="left"/>
      <w:pPr>
        <w:tabs>
          <w:tab w:val="num" w:pos="1800"/>
        </w:tabs>
        <w:ind w:left="1800" w:hanging="360"/>
      </w:pPr>
      <w:rPr>
        <w:rFonts w:ascii="Wingdings" w:hAnsi="Wingdings" w:cs="Wingdings" w:hint="default"/>
        <w:rFonts w:cs="Wingdings"/>
      </w:rPr>
    </w:lvl>
    <w:lvl w:ilvl="4">
      <w:start w:val="1"/>
      <w:numFmt w:val="bullet"/>
      <w:lvlText w:val=""/>
      <w:lvlJc w:val="left"/>
      <w:pPr>
        <w:tabs>
          <w:tab w:val="num" w:pos="2160"/>
        </w:tabs>
        <w:ind w:left="2160" w:hanging="360"/>
      </w:pPr>
      <w:rPr>
        <w:rFonts w:ascii="Wingdings" w:hAnsi="Wingdings" w:cs="Wingdings" w:hint="default"/>
        <w:rFonts w:cs="Wingdings"/>
      </w:rPr>
    </w:lvl>
    <w:lvl w:ilvl="5">
      <w:start w:val="1"/>
      <w:numFmt w:val="bullet"/>
      <w:lvlText w:val=""/>
      <w:lvlJc w:val="left"/>
      <w:pPr>
        <w:tabs>
          <w:tab w:val="num" w:pos="2520"/>
        </w:tabs>
        <w:ind w:left="2520" w:hanging="360"/>
      </w:pPr>
      <w:rPr>
        <w:rFonts w:ascii="Wingdings" w:hAnsi="Wingdings" w:cs="Wingdings" w:hint="default"/>
        <w:rFonts w:cs="Wingdings"/>
      </w:rPr>
    </w:lvl>
    <w:lvl w:ilvl="6">
      <w:start w:val="1"/>
      <w:numFmt w:val="bullet"/>
      <w:lvlText w:val=""/>
      <w:lvlJc w:val="left"/>
      <w:pPr>
        <w:tabs>
          <w:tab w:val="num" w:pos="2880"/>
        </w:tabs>
        <w:ind w:left="2880" w:hanging="360"/>
      </w:pPr>
      <w:rPr>
        <w:rFonts w:ascii="Wingdings" w:hAnsi="Wingdings" w:cs="Wingdings" w:hint="default"/>
        <w:rFonts w:cs="Wingdings"/>
      </w:rPr>
    </w:lvl>
    <w:lvl w:ilvl="7">
      <w:start w:val="1"/>
      <w:numFmt w:val="bullet"/>
      <w:lvlText w:val=""/>
      <w:lvlJc w:val="left"/>
      <w:pPr>
        <w:tabs>
          <w:tab w:val="num" w:pos="3240"/>
        </w:tabs>
        <w:ind w:left="3240" w:hanging="360"/>
      </w:pPr>
      <w:rPr>
        <w:rFonts w:ascii="Wingdings" w:hAnsi="Wingdings" w:cs="Wingdings" w:hint="default"/>
        <w:rFonts w:cs="Wingdings"/>
      </w:rPr>
    </w:lvl>
    <w:lvl w:ilvl="8">
      <w:start w:val="1"/>
      <w:numFmt w:val="bullet"/>
      <w:lvlText w:val=""/>
      <w:lvlJc w:val="left"/>
      <w:pPr>
        <w:tabs>
          <w:tab w:val="num" w:pos="3600"/>
        </w:tabs>
        <w:ind w:left="3600" w:hanging="360"/>
      </w:pPr>
      <w:rPr>
        <w:rFonts w:ascii="Wingdings" w:hAnsi="Wingdings" w:cs="Wingdings" w:hint="default"/>
        <w:rFonts w:cs="Wingdings"/>
      </w:rPr>
    </w:lvl>
  </w:abstractNum>
  <w:abstractNum w:abstractNumId="7">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embedSystemFonts/>
  <w:defaultTabStop w:val="708"/>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pPrDefault>
  </w:docDefaults>
  <w:latentStyles w:defLockedState="0" w:defUIPriority="0" w:defSemiHidden="1" w:defUnhideWhenUsed="1" w:defQFormat="0" w:count="267">
    <w:lsdException w:name="Normal" w:semiHidden="0" w:unhideWhenUsed="0" w:qFormat="1"/>
    <w:lsdException w:name="heading 1" w:uiPriority="9"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uiPriority="20" w:semiHidden="0" w:unhideWhenUsed="0" w:qFormat="1"/>
    <w:lsdException w:name="No List" w:uiPriority="99"/>
    <w:lsdException w:name="Balloon Text" w:uiPriority="99"/>
    <w:lsdException w:name="Table Grid" w:uiPriority="59" w:semiHidden="0" w:unhideWhenUsed="0"/>
    <w:lsdException w:name="Placeholder Text" w:uiPriority="99" w:unhideWhenUsed="0"/>
    <w:lsdException w:name="No Spacing"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iPriority="99"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26bca"/>
    <w:pPr>
      <w:widowControl/>
      <w:bidi w:val="0"/>
      <w:jc w:val="left"/>
    </w:pPr>
    <w:rPr>
      <w:rFonts w:ascii="Times New Roman" w:hAnsi="Times New Roman" w:eastAsia="Times New Roman" w:cs="Times New Roman"/>
      <w:color w:val="00000A"/>
      <w:sz w:val="20"/>
      <w:szCs w:val="20"/>
      <w:lang w:val="pt-BR" w:eastAsia="pt-BR" w:bidi="ar-SA"/>
    </w:rPr>
  </w:style>
  <w:style w:type="paragraph" w:styleId="Ttulo1">
    <w:name w:val="Heading 1"/>
    <w:basedOn w:val="Normal"/>
    <w:next w:val="Normal"/>
    <w:link w:val="Ttulo1Char"/>
    <w:uiPriority w:val="9"/>
    <w:qFormat/>
    <w:rsid w:val="00326bca"/>
    <w:pPr>
      <w:keepNext/>
      <w:spacing w:before="240" w:after="60"/>
      <w:outlineLvl w:val="0"/>
    </w:pPr>
    <w:rPr>
      <w:rFonts w:ascii="Arial" w:hAnsi="Arial"/>
      <w:b/>
      <w:color w:val="000000"/>
      <w:sz w:val="28"/>
    </w:rPr>
  </w:style>
  <w:style w:type="paragraph" w:styleId="Ttulo2">
    <w:name w:val="Heading 2"/>
    <w:basedOn w:val="Normal"/>
    <w:next w:val="Normal"/>
    <w:qFormat/>
    <w:rsid w:val="00326bca"/>
    <w:pPr>
      <w:keepNext/>
      <w:spacing w:before="240" w:after="60"/>
      <w:outlineLvl w:val="1"/>
    </w:pPr>
    <w:rPr>
      <w:rFonts w:ascii="Arial" w:hAnsi="Arial"/>
      <w:b/>
      <w:i/>
      <w:color w:val="000000"/>
      <w:sz w:val="24"/>
    </w:rPr>
  </w:style>
  <w:style w:type="paragraph" w:styleId="Ttulo3">
    <w:name w:val="Heading 3"/>
    <w:basedOn w:val="Normal"/>
    <w:next w:val="Normal"/>
    <w:qFormat/>
    <w:rsid w:val="00326bca"/>
    <w:pPr>
      <w:keepNext/>
      <w:spacing w:before="240" w:after="60"/>
      <w:outlineLvl w:val="2"/>
    </w:pPr>
    <w:rPr>
      <w:rFonts w:ascii="Arial" w:hAnsi="Arial"/>
      <w:color w:val="000000"/>
      <w:sz w:val="24"/>
    </w:rPr>
  </w:style>
  <w:style w:type="paragraph" w:styleId="Ttulo4">
    <w:name w:val="Heading 4"/>
    <w:basedOn w:val="Normal"/>
    <w:next w:val="Normal"/>
    <w:qFormat/>
    <w:rsid w:val="00326bca"/>
    <w:pPr>
      <w:keepNext/>
      <w:spacing w:before="240" w:after="60"/>
      <w:outlineLvl w:val="3"/>
    </w:pPr>
    <w:rPr>
      <w:rFonts w:ascii="Arial" w:hAnsi="Arial"/>
      <w:b/>
      <w:color w:val="000000"/>
      <w:sz w:val="24"/>
    </w:rPr>
  </w:style>
  <w:style w:type="paragraph" w:styleId="Ttulo5">
    <w:name w:val="Heading 5"/>
    <w:basedOn w:val="Normal"/>
    <w:next w:val="Normal"/>
    <w:qFormat/>
    <w:rsid w:val="00326bca"/>
    <w:pPr>
      <w:spacing w:before="240" w:after="60"/>
      <w:outlineLvl w:val="4"/>
    </w:pPr>
    <w:rPr>
      <w:rFonts w:ascii="Arial" w:hAnsi="Arial"/>
      <w:color w:val="000000"/>
      <w:sz w:val="22"/>
    </w:rPr>
  </w:style>
  <w:style w:type="paragraph" w:styleId="Ttulo6">
    <w:name w:val="Heading 6"/>
    <w:basedOn w:val="Normal"/>
    <w:next w:val="Normal"/>
    <w:qFormat/>
    <w:rsid w:val="00326bca"/>
    <w:pPr>
      <w:spacing w:before="240" w:after="60"/>
      <w:outlineLvl w:val="5"/>
    </w:pPr>
    <w:rPr>
      <w:i/>
      <w:color w:val="000000"/>
      <w:sz w:val="22"/>
    </w:rPr>
  </w:style>
  <w:style w:type="paragraph" w:styleId="Ttulo7">
    <w:name w:val="Heading 7"/>
    <w:basedOn w:val="Normal"/>
    <w:next w:val="Normal"/>
    <w:qFormat/>
    <w:rsid w:val="00326bca"/>
    <w:pPr>
      <w:keepNext/>
      <w:jc w:val="right"/>
      <w:outlineLvl w:val="6"/>
    </w:pPr>
    <w:rPr>
      <w:b/>
      <w:sz w:val="24"/>
    </w:rPr>
  </w:style>
  <w:style w:type="paragraph" w:styleId="Ttulo8">
    <w:name w:val="Heading 8"/>
    <w:basedOn w:val="Normal"/>
    <w:next w:val="Normal"/>
    <w:qFormat/>
    <w:rsid w:val="00326bca"/>
    <w:pPr>
      <w:keepNext/>
      <w:ind w:left="1418" w:hanging="1418"/>
      <w:jc w:val="center"/>
      <w:outlineLvl w:val="7"/>
    </w:pPr>
    <w:rPr>
      <w:b/>
    </w:rPr>
  </w:style>
  <w:style w:type="character" w:styleId="DefaultParagraphFont" w:default="1">
    <w:name w:val="Default Paragraph Font"/>
    <w:uiPriority w:val="1"/>
    <w:semiHidden/>
    <w:unhideWhenUsed/>
    <w:qFormat/>
    <w:rPr/>
  </w:style>
  <w:style w:type="character" w:styleId="Pagenumber">
    <w:name w:val="page number"/>
    <w:basedOn w:val="DefaultParagraphFont"/>
    <w:uiPriority w:val="99"/>
    <w:qFormat/>
    <w:rsid w:val="00326bca"/>
    <w:rPr/>
  </w:style>
  <w:style w:type="character" w:styleId="LinkdaInternet">
    <w:name w:val="Link da Internet"/>
    <w:uiPriority w:val="99"/>
    <w:rsid w:val="00311731"/>
    <w:rPr>
      <w:color w:val="0000FF"/>
      <w:u w:val="single"/>
    </w:rPr>
  </w:style>
  <w:style w:type="character" w:styleId="Strong">
    <w:name w:val="Strong"/>
    <w:qFormat/>
    <w:rsid w:val="000b1b2b"/>
    <w:rPr>
      <w:b/>
      <w:bCs/>
    </w:rPr>
  </w:style>
  <w:style w:type="character" w:styleId="RodapChar" w:customStyle="1">
    <w:name w:val="Rodapé Char"/>
    <w:link w:val="Rodap"/>
    <w:uiPriority w:val="99"/>
    <w:qFormat/>
    <w:rsid w:val="000c1da0"/>
    <w:rPr/>
  </w:style>
  <w:style w:type="character" w:styleId="Appleconvertedspace" w:customStyle="1">
    <w:name w:val="apple-converted-space"/>
    <w:basedOn w:val="DefaultParagraphFont"/>
    <w:qFormat/>
    <w:rsid w:val="009e1208"/>
    <w:rPr/>
  </w:style>
  <w:style w:type="character" w:styleId="CharacterStyle1" w:customStyle="1">
    <w:name w:val="Character Style 1"/>
    <w:uiPriority w:val="99"/>
    <w:qFormat/>
    <w:rsid w:val="001939f7"/>
    <w:rPr>
      <w:i/>
      <w:sz w:val="26"/>
    </w:rPr>
  </w:style>
  <w:style w:type="character" w:styleId="CharacterStyle2" w:customStyle="1">
    <w:name w:val="Character Style 2"/>
    <w:uiPriority w:val="99"/>
    <w:qFormat/>
    <w:rsid w:val="002b27e8"/>
    <w:rPr>
      <w:rFonts w:ascii="Bookman Old Style" w:hAnsi="Bookman Old Style"/>
      <w:i/>
      <w:sz w:val="22"/>
    </w:rPr>
  </w:style>
  <w:style w:type="character" w:styleId="Nfase">
    <w:name w:val="Ênfase"/>
    <w:uiPriority w:val="20"/>
    <w:qFormat/>
    <w:rsid w:val="00ec4ab0"/>
    <w:rPr>
      <w:i/>
      <w:iCs/>
    </w:rPr>
  </w:style>
  <w:style w:type="character" w:styleId="CharacterStyle3" w:customStyle="1">
    <w:name w:val="Character Style 3"/>
    <w:uiPriority w:val="99"/>
    <w:qFormat/>
    <w:rsid w:val="00e81d9e"/>
    <w:rPr>
      <w:rFonts w:ascii="Arial" w:hAnsi="Arial"/>
      <w:i/>
      <w:sz w:val="24"/>
    </w:rPr>
  </w:style>
  <w:style w:type="character" w:styleId="TextodebaloChar" w:customStyle="1">
    <w:name w:val="Texto de balão Char"/>
    <w:basedOn w:val="DefaultParagraphFont"/>
    <w:link w:val="Textodebalo"/>
    <w:uiPriority w:val="99"/>
    <w:qFormat/>
    <w:rsid w:val="004a11b3"/>
    <w:rPr>
      <w:rFonts w:ascii="Tahoma" w:hAnsi="Tahoma" w:cs="Tahoma"/>
      <w:sz w:val="16"/>
      <w:szCs w:val="16"/>
    </w:rPr>
  </w:style>
  <w:style w:type="character" w:styleId="CabealhoChar" w:customStyle="1">
    <w:name w:val="Cabeçalho Char"/>
    <w:basedOn w:val="DefaultParagraphFont"/>
    <w:link w:val="Cabealho"/>
    <w:uiPriority w:val="99"/>
    <w:qFormat/>
    <w:rsid w:val="00486880"/>
    <w:rPr/>
  </w:style>
  <w:style w:type="character" w:styleId="SemEspaamentoChar" w:customStyle="1">
    <w:name w:val="Sem Espaçamento Char"/>
    <w:link w:val="SemEspaamento"/>
    <w:uiPriority w:val="1"/>
    <w:qFormat/>
    <w:rsid w:val="00486880"/>
    <w:rPr>
      <w:rFonts w:ascii="Calibri" w:hAnsi="Calibri"/>
      <w:sz w:val="22"/>
      <w:szCs w:val="22"/>
    </w:rPr>
  </w:style>
  <w:style w:type="character" w:styleId="Ttulo1Char" w:customStyle="1">
    <w:name w:val="Título 1 Char"/>
    <w:link w:val="Ttulo1"/>
    <w:uiPriority w:val="9"/>
    <w:qFormat/>
    <w:rsid w:val="00486880"/>
    <w:rPr>
      <w:rFonts w:ascii="Arial" w:hAnsi="Arial"/>
      <w:b/>
      <w:color w:val="000000"/>
      <w:sz w:val="28"/>
    </w:rPr>
  </w:style>
  <w:style w:type="character" w:styleId="TtuloChar" w:customStyle="1">
    <w:name w:val="Título Char"/>
    <w:basedOn w:val="DefaultParagraphFont"/>
    <w:link w:val="Ttulo"/>
    <w:qFormat/>
    <w:rsid w:val="00d702fd"/>
    <w:rPr>
      <w:rFonts w:ascii="Calibri" w:hAnsi="Calibri" w:eastAsia="" w:cs="" w:asciiTheme="minorHAnsi" w:cstheme="majorBidi" w:eastAsiaTheme="majorEastAsia" w:hAnsiTheme="minorHAnsi"/>
      <w:b/>
      <w:spacing w:val="5"/>
      <w:sz w:val="24"/>
      <w:szCs w:val="52"/>
    </w:rPr>
  </w:style>
  <w:style w:type="character" w:styleId="ListLabel1">
    <w:name w:val="ListLabel 1"/>
    <w:qFormat/>
    <w:rPr>
      <w:b w:val="false"/>
    </w:rPr>
  </w:style>
  <w:style w:type="character" w:styleId="ListLabel2">
    <w:name w:val="ListLabel 2"/>
    <w:qFormat/>
    <w:rPr>
      <w:rFonts w:ascii="Arial" w:hAnsi="Arial"/>
      <w:b/>
      <w:sz w:val="22"/>
    </w:rPr>
  </w:style>
  <w:style w:type="character" w:styleId="ListLabel3">
    <w:name w:val="ListLabel 3"/>
    <w:qFormat/>
    <w:rPr>
      <w:b w:val="false"/>
    </w:rPr>
  </w:style>
  <w:style w:type="character" w:styleId="ListLabel4">
    <w:name w:val="ListLabel 4"/>
    <w:qFormat/>
    <w:rPr>
      <w:b w:val="false"/>
    </w:rPr>
  </w:style>
  <w:style w:type="character" w:styleId="ListLabel5">
    <w:name w:val="ListLabel 5"/>
    <w:qFormat/>
    <w:rPr>
      <w:b w:val="false"/>
    </w:rPr>
  </w:style>
  <w:style w:type="character" w:styleId="ListLabel6">
    <w:name w:val="ListLabel 6"/>
    <w:qFormat/>
    <w:rPr>
      <w:b w:val="false"/>
    </w:rPr>
  </w:style>
  <w:style w:type="character" w:styleId="ListLabel7">
    <w:name w:val="ListLabel 7"/>
    <w:qFormat/>
    <w:rPr>
      <w:b w:val="false"/>
    </w:rPr>
  </w:style>
  <w:style w:type="character" w:styleId="ListLabel8">
    <w:name w:val="ListLabel 8"/>
    <w:qFormat/>
    <w:rPr>
      <w:b w:val="false"/>
    </w:rPr>
  </w:style>
  <w:style w:type="character" w:styleId="ListLabel9">
    <w:name w:val="ListLabel 9"/>
    <w:qFormat/>
    <w:rPr>
      <w:b w:val="false"/>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b w:val="false"/>
      <w:i w:val="false"/>
      <w:sz w:val="24"/>
      <w:u w:val="none"/>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rFonts w:cs="Courier New"/>
    </w:rPr>
  </w:style>
  <w:style w:type="character" w:styleId="ListLabel23">
    <w:name w:val="ListLabel 23"/>
    <w:qFormat/>
    <w:rPr>
      <w:rFonts w:cs="Courier New"/>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rFonts w:cs="Courier New"/>
    </w:rPr>
  </w:style>
  <w:style w:type="character" w:styleId="ListLabel27">
    <w:name w:val="ListLabel 27"/>
    <w:qFormat/>
    <w:rPr>
      <w:rFonts w:cs="Courier New"/>
    </w:rPr>
  </w:style>
  <w:style w:type="character" w:styleId="ListLabel28">
    <w:name w:val="ListLabel 28"/>
    <w:qFormat/>
    <w:rPr>
      <w:rFonts w:cs="Courier New"/>
    </w:rPr>
  </w:style>
  <w:style w:type="character" w:styleId="Vnculodendice">
    <w:name w:val="Vínculo de índice"/>
    <w:qFormat/>
    <w:rPr/>
  </w:style>
  <w:style w:type="character" w:styleId="ListLabel29">
    <w:name w:val="ListLabel 29"/>
    <w:qFormat/>
    <w:rPr>
      <w:rFonts w:ascii="Arial" w:hAnsi="Arial" w:cs="Symbol"/>
      <w:sz w:val="22"/>
    </w:rPr>
  </w:style>
  <w:style w:type="character" w:styleId="ListLabel30">
    <w:name w:val="ListLabel 30"/>
    <w:qFormat/>
    <w:rPr>
      <w:b w:val="false"/>
    </w:rPr>
  </w:style>
  <w:style w:type="character" w:styleId="ListLabel31">
    <w:name w:val="ListLabel 31"/>
    <w:qFormat/>
    <w:rPr>
      <w:rFonts w:ascii="Arial" w:hAnsi="Arial"/>
      <w:b/>
      <w:sz w:val="22"/>
    </w:rPr>
  </w:style>
  <w:style w:type="character" w:styleId="ListLabel32">
    <w:name w:val="ListLabel 32"/>
    <w:qFormat/>
    <w:rPr>
      <w:b w:val="false"/>
    </w:rPr>
  </w:style>
  <w:style w:type="character" w:styleId="ListLabel33">
    <w:name w:val="ListLabel 33"/>
    <w:qFormat/>
    <w:rPr>
      <w:b w:val="false"/>
    </w:rPr>
  </w:style>
  <w:style w:type="character" w:styleId="ListLabel34">
    <w:name w:val="ListLabel 34"/>
    <w:qFormat/>
    <w:rPr>
      <w:b w:val="false"/>
    </w:rPr>
  </w:style>
  <w:style w:type="character" w:styleId="ListLabel35">
    <w:name w:val="ListLabel 35"/>
    <w:qFormat/>
    <w:rPr>
      <w:b w:val="false"/>
    </w:rPr>
  </w:style>
  <w:style w:type="character" w:styleId="ListLabel36">
    <w:name w:val="ListLabel 36"/>
    <w:qFormat/>
    <w:rPr>
      <w:b w:val="false"/>
    </w:rPr>
  </w:style>
  <w:style w:type="character" w:styleId="ListLabel37">
    <w:name w:val="ListLabel 37"/>
    <w:qFormat/>
    <w:rPr>
      <w:b w:val="false"/>
    </w:rPr>
  </w:style>
  <w:style w:type="character" w:styleId="ListLabel38">
    <w:name w:val="ListLabel 38"/>
    <w:qFormat/>
    <w:rPr>
      <w:b w:val="false"/>
    </w:rPr>
  </w:style>
  <w:style w:type="character" w:styleId="ListLabel39">
    <w:name w:val="ListLabel 39"/>
    <w:qFormat/>
    <w:rPr>
      <w:rFonts w:ascii="Arial" w:hAnsi="Arial" w:cs="Symbol"/>
      <w:sz w:val="22"/>
    </w:rPr>
  </w:style>
  <w:style w:type="character" w:styleId="ListLabel40">
    <w:name w:val="ListLabel 40"/>
    <w:qFormat/>
    <w:rPr>
      <w:rFonts w:cs="Courier New"/>
    </w:rPr>
  </w:style>
  <w:style w:type="character" w:styleId="ListLabel41">
    <w:name w:val="ListLabel 41"/>
    <w:qFormat/>
    <w:rPr>
      <w:rFonts w:cs="Wingdings"/>
    </w:rPr>
  </w:style>
  <w:style w:type="character" w:styleId="ListLabel42">
    <w:name w:val="ListLabel 42"/>
    <w:qFormat/>
    <w:rPr>
      <w:rFonts w:cs="Symbol"/>
    </w:rPr>
  </w:style>
  <w:style w:type="character" w:styleId="ListLabel43">
    <w:name w:val="ListLabel 43"/>
    <w:qFormat/>
    <w:rPr>
      <w:rFonts w:cs="Courier New"/>
    </w:rPr>
  </w:style>
  <w:style w:type="character" w:styleId="ListLabel44">
    <w:name w:val="ListLabel 44"/>
    <w:qFormat/>
    <w:rPr>
      <w:rFonts w:cs="Wingdings"/>
    </w:rPr>
  </w:style>
  <w:style w:type="character" w:styleId="ListLabel45">
    <w:name w:val="ListLabel 45"/>
    <w:qFormat/>
    <w:rPr>
      <w:rFonts w:cs="Symbol"/>
    </w:rPr>
  </w:style>
  <w:style w:type="character" w:styleId="ListLabel46">
    <w:name w:val="ListLabel 46"/>
    <w:qFormat/>
    <w:rPr>
      <w:rFonts w:cs="Courier New"/>
    </w:rPr>
  </w:style>
  <w:style w:type="character" w:styleId="ListLabel47">
    <w:name w:val="ListLabel 47"/>
    <w:qFormat/>
    <w:rPr>
      <w:rFonts w:cs="Wingdings"/>
    </w:rPr>
  </w:style>
  <w:style w:type="character" w:styleId="ListLabel48">
    <w:name w:val="ListLabel 48"/>
    <w:qFormat/>
    <w:rPr>
      <w:rFonts w:ascii="Arial" w:hAnsi="Arial" w:cs="Symbol"/>
      <w:sz w:val="22"/>
    </w:rPr>
  </w:style>
  <w:style w:type="character" w:styleId="ListLabel49">
    <w:name w:val="ListLabel 49"/>
    <w:qFormat/>
    <w:rPr>
      <w:rFonts w:cs="Courier New"/>
    </w:rPr>
  </w:style>
  <w:style w:type="character" w:styleId="ListLabel50">
    <w:name w:val="ListLabel 50"/>
    <w:qFormat/>
    <w:rPr>
      <w:rFonts w:cs="Wingdings"/>
    </w:rPr>
  </w:style>
  <w:style w:type="character" w:styleId="ListLabel51">
    <w:name w:val="ListLabel 51"/>
    <w:qFormat/>
    <w:rPr>
      <w:rFonts w:cs="Symbol"/>
    </w:rPr>
  </w:style>
  <w:style w:type="character" w:styleId="ListLabel52">
    <w:name w:val="ListLabel 52"/>
    <w:qFormat/>
    <w:rPr>
      <w:rFonts w:cs="Courier New"/>
    </w:rPr>
  </w:style>
  <w:style w:type="character" w:styleId="ListLabel53">
    <w:name w:val="ListLabel 53"/>
    <w:qFormat/>
    <w:rPr>
      <w:rFonts w:cs="Wingdings"/>
    </w:rPr>
  </w:style>
  <w:style w:type="character" w:styleId="ListLabel54">
    <w:name w:val="ListLabel 54"/>
    <w:qFormat/>
    <w:rPr>
      <w:rFonts w:cs="Symbol"/>
    </w:rPr>
  </w:style>
  <w:style w:type="character" w:styleId="ListLabel55">
    <w:name w:val="ListLabel 55"/>
    <w:qFormat/>
    <w:rPr>
      <w:rFonts w:cs="Courier New"/>
    </w:rPr>
  </w:style>
  <w:style w:type="character" w:styleId="ListLabel56">
    <w:name w:val="ListLabel 56"/>
    <w:qFormat/>
    <w:rPr>
      <w:rFonts w:cs="Wingdings"/>
    </w:rPr>
  </w:style>
  <w:style w:type="character" w:styleId="ListLabel57">
    <w:name w:val="ListLabel 57"/>
    <w:qFormat/>
    <w:rPr>
      <w:rFonts w:cs="Wingdings"/>
      <w:b w:val="false"/>
      <w:sz w:val="22"/>
    </w:rPr>
  </w:style>
  <w:style w:type="character" w:styleId="ListLabel58">
    <w:name w:val="ListLabel 58"/>
    <w:qFormat/>
    <w:rPr>
      <w:rFonts w:cs="Courier New"/>
    </w:rPr>
  </w:style>
  <w:style w:type="character" w:styleId="ListLabel59">
    <w:name w:val="ListLabel 59"/>
    <w:qFormat/>
    <w:rPr>
      <w:rFonts w:cs="Wingdings"/>
    </w:rPr>
  </w:style>
  <w:style w:type="character" w:styleId="ListLabel60">
    <w:name w:val="ListLabel 60"/>
    <w:qFormat/>
    <w:rPr>
      <w:rFonts w:cs="Symbol"/>
    </w:rPr>
  </w:style>
  <w:style w:type="character" w:styleId="ListLabel61">
    <w:name w:val="ListLabel 61"/>
    <w:qFormat/>
    <w:rPr>
      <w:rFonts w:cs="Courier New"/>
    </w:rPr>
  </w:style>
  <w:style w:type="character" w:styleId="ListLabel62">
    <w:name w:val="ListLabel 62"/>
    <w:qFormat/>
    <w:rPr>
      <w:rFonts w:cs="Wingdings"/>
    </w:rPr>
  </w:style>
  <w:style w:type="character" w:styleId="ListLabel63">
    <w:name w:val="ListLabel 63"/>
    <w:qFormat/>
    <w:rPr>
      <w:rFonts w:cs="Symbol"/>
    </w:rPr>
  </w:style>
  <w:style w:type="character" w:styleId="ListLabel64">
    <w:name w:val="ListLabel 64"/>
    <w:qFormat/>
    <w:rPr>
      <w:rFonts w:cs="Courier New"/>
    </w:rPr>
  </w:style>
  <w:style w:type="character" w:styleId="ListLabel65">
    <w:name w:val="ListLabel 65"/>
    <w:qFormat/>
    <w:rPr>
      <w:rFonts w:cs="Wingdings"/>
    </w:rPr>
  </w:style>
  <w:style w:type="character" w:styleId="Marcas">
    <w:name w:val="Marcas"/>
    <w:qFormat/>
    <w:rPr>
      <w:rFonts w:ascii="OpenSymbol" w:hAnsi="OpenSymbol" w:eastAsia="OpenSymbol" w:cs="OpenSymbol"/>
    </w:rPr>
  </w:style>
  <w:style w:type="character" w:styleId="WW8Num25z0">
    <w:name w:val="WW8Num25z0"/>
    <w:qFormat/>
    <w:rPr>
      <w:rFonts w:ascii="Symbol" w:hAnsi="Symbol" w:cs="Symbol"/>
      <w:color w:val="000000"/>
    </w:rPr>
  </w:style>
  <w:style w:type="character" w:styleId="WW8Num25z1">
    <w:name w:val="WW8Num25z1"/>
    <w:qFormat/>
    <w:rPr/>
  </w:style>
  <w:style w:type="character" w:styleId="WW8Num25z2">
    <w:name w:val="WW8Num25z2"/>
    <w:qFormat/>
    <w:rPr>
      <w:rFonts w:ascii="Wingdings" w:hAnsi="Wingdings" w:cs="Wingdings"/>
    </w:rPr>
  </w:style>
  <w:style w:type="character" w:styleId="WW8Num25z3">
    <w:name w:val="WW8Num25z3"/>
    <w:qFormat/>
    <w:rPr>
      <w:rFonts w:ascii="Symbol" w:hAnsi="Symbol" w:cs="Symbol"/>
    </w:rPr>
  </w:style>
  <w:style w:type="character" w:styleId="WW8Num25z4">
    <w:name w:val="WW8Num25z4"/>
    <w:qFormat/>
    <w:rPr>
      <w:rFonts w:ascii="Courier New" w:hAnsi="Courier New" w:cs="Courier New"/>
    </w:rPr>
  </w:style>
  <w:style w:type="character" w:styleId="ListLabel134">
    <w:name w:val="ListLabel 134"/>
    <w:qFormat/>
    <w:rPr>
      <w:rFonts w:cs="Courier New"/>
      <w:sz w:val="24"/>
    </w:rPr>
  </w:style>
  <w:style w:type="character" w:styleId="ListLabel135">
    <w:name w:val="ListLabel 135"/>
    <w:qFormat/>
    <w:rPr>
      <w:rFonts w:cs="Courier New"/>
    </w:rPr>
  </w:style>
  <w:style w:type="character" w:styleId="ListLabel136">
    <w:name w:val="ListLabel 136"/>
    <w:qFormat/>
    <w:rPr>
      <w:rFonts w:cs="Courier New"/>
    </w:rPr>
  </w:style>
  <w:style w:type="character" w:styleId="ListLabel137">
    <w:name w:val="ListLabel 137"/>
    <w:qFormat/>
    <w:rPr>
      <w:rFonts w:cs="Courier New"/>
    </w:rPr>
  </w:style>
  <w:style w:type="character" w:styleId="ListLabel138">
    <w:name w:val="ListLabel 138"/>
    <w:qFormat/>
    <w:rPr>
      <w:rFonts w:cs="Symbol"/>
      <w:sz w:val="22"/>
    </w:rPr>
  </w:style>
  <w:style w:type="character" w:styleId="ListLabel139">
    <w:name w:val="ListLabel 139"/>
    <w:qFormat/>
    <w:rPr>
      <w:rFonts w:cs="Symbol"/>
      <w:sz w:val="22"/>
    </w:rPr>
  </w:style>
  <w:style w:type="character" w:styleId="ListLabel140">
    <w:name w:val="ListLabel 140"/>
    <w:qFormat/>
    <w:rPr>
      <w:rFonts w:cs="Courier New"/>
    </w:rPr>
  </w:style>
  <w:style w:type="character" w:styleId="ListLabel141">
    <w:name w:val="ListLabel 141"/>
    <w:qFormat/>
    <w:rPr>
      <w:rFonts w:cs="Wingdings"/>
    </w:rPr>
  </w:style>
  <w:style w:type="character" w:styleId="ListLabel142">
    <w:name w:val="ListLabel 142"/>
    <w:qFormat/>
    <w:rPr>
      <w:rFonts w:cs="Symbol"/>
    </w:rPr>
  </w:style>
  <w:style w:type="character" w:styleId="ListLabel143">
    <w:name w:val="ListLabel 143"/>
    <w:qFormat/>
    <w:rPr>
      <w:rFonts w:cs="Courier New"/>
    </w:rPr>
  </w:style>
  <w:style w:type="character" w:styleId="ListLabel144">
    <w:name w:val="ListLabel 144"/>
    <w:qFormat/>
    <w:rPr>
      <w:rFonts w:cs="Wingdings"/>
    </w:rPr>
  </w:style>
  <w:style w:type="character" w:styleId="ListLabel145">
    <w:name w:val="ListLabel 145"/>
    <w:qFormat/>
    <w:rPr>
      <w:rFonts w:cs="Symbol"/>
    </w:rPr>
  </w:style>
  <w:style w:type="character" w:styleId="ListLabel146">
    <w:name w:val="ListLabel 146"/>
    <w:qFormat/>
    <w:rPr>
      <w:rFonts w:cs="Courier New"/>
    </w:rPr>
  </w:style>
  <w:style w:type="character" w:styleId="ListLabel147">
    <w:name w:val="ListLabel 147"/>
    <w:qFormat/>
    <w:rPr>
      <w:rFonts w:cs="Wingdings"/>
    </w:rPr>
  </w:style>
  <w:style w:type="character" w:styleId="ListLabel148">
    <w:name w:val="ListLabel 148"/>
    <w:qFormat/>
    <w:rPr>
      <w:rFonts w:cs="Symbol"/>
      <w:sz w:val="22"/>
    </w:rPr>
  </w:style>
  <w:style w:type="character" w:styleId="ListLabel149">
    <w:name w:val="ListLabel 149"/>
    <w:qFormat/>
    <w:rPr>
      <w:rFonts w:cs="Courier New"/>
    </w:rPr>
  </w:style>
  <w:style w:type="character" w:styleId="ListLabel150">
    <w:name w:val="ListLabel 150"/>
    <w:qFormat/>
    <w:rPr>
      <w:rFonts w:cs="Wingdings"/>
    </w:rPr>
  </w:style>
  <w:style w:type="character" w:styleId="ListLabel151">
    <w:name w:val="ListLabel 151"/>
    <w:qFormat/>
    <w:rPr>
      <w:rFonts w:cs="Symbol"/>
    </w:rPr>
  </w:style>
  <w:style w:type="character" w:styleId="ListLabel152">
    <w:name w:val="ListLabel 152"/>
    <w:qFormat/>
    <w:rPr>
      <w:rFonts w:cs="Courier New"/>
    </w:rPr>
  </w:style>
  <w:style w:type="character" w:styleId="ListLabel153">
    <w:name w:val="ListLabel 153"/>
    <w:qFormat/>
    <w:rPr>
      <w:rFonts w:cs="Wingdings"/>
    </w:rPr>
  </w:style>
  <w:style w:type="character" w:styleId="ListLabel154">
    <w:name w:val="ListLabel 154"/>
    <w:qFormat/>
    <w:rPr>
      <w:rFonts w:cs="Symbol"/>
    </w:rPr>
  </w:style>
  <w:style w:type="character" w:styleId="ListLabel155">
    <w:name w:val="ListLabel 155"/>
    <w:qFormat/>
    <w:rPr>
      <w:rFonts w:cs="Courier New"/>
    </w:rPr>
  </w:style>
  <w:style w:type="character" w:styleId="ListLabel156">
    <w:name w:val="ListLabel 156"/>
    <w:qFormat/>
    <w:rPr>
      <w:rFonts w:cs="Wingdings"/>
    </w:rPr>
  </w:style>
  <w:style w:type="character" w:styleId="ListLabel157">
    <w:name w:val="ListLabel 157"/>
    <w:qFormat/>
    <w:rPr>
      <w:rFonts w:ascii="Arial" w:hAnsi="Arial" w:cs="OpenSymbol"/>
      <w:sz w:val="22"/>
    </w:rPr>
  </w:style>
  <w:style w:type="character" w:styleId="ListLabel158">
    <w:name w:val="ListLabel 158"/>
    <w:qFormat/>
    <w:rPr>
      <w:rFonts w:cs="OpenSymbol"/>
    </w:rPr>
  </w:style>
  <w:style w:type="character" w:styleId="ListLabel159">
    <w:name w:val="ListLabel 159"/>
    <w:qFormat/>
    <w:rPr>
      <w:rFonts w:cs="OpenSymbol"/>
    </w:rPr>
  </w:style>
  <w:style w:type="character" w:styleId="ListLabel160">
    <w:name w:val="ListLabel 160"/>
    <w:qFormat/>
    <w:rPr>
      <w:rFonts w:cs="OpenSymbol"/>
    </w:rPr>
  </w:style>
  <w:style w:type="character" w:styleId="ListLabel161">
    <w:name w:val="ListLabel 161"/>
    <w:qFormat/>
    <w:rPr>
      <w:rFonts w:cs="OpenSymbol"/>
    </w:rPr>
  </w:style>
  <w:style w:type="character" w:styleId="ListLabel162">
    <w:name w:val="ListLabel 162"/>
    <w:qFormat/>
    <w:rPr>
      <w:rFonts w:cs="OpenSymbol"/>
    </w:rPr>
  </w:style>
  <w:style w:type="character" w:styleId="ListLabel163">
    <w:name w:val="ListLabel 163"/>
    <w:qFormat/>
    <w:rPr>
      <w:rFonts w:cs="OpenSymbol"/>
    </w:rPr>
  </w:style>
  <w:style w:type="character" w:styleId="ListLabel164">
    <w:name w:val="ListLabel 164"/>
    <w:qFormat/>
    <w:rPr>
      <w:rFonts w:cs="OpenSymbol"/>
    </w:rPr>
  </w:style>
  <w:style w:type="character" w:styleId="ListLabel165">
    <w:name w:val="ListLabel 165"/>
    <w:qFormat/>
    <w:rPr>
      <w:rFonts w:cs="OpenSymbol"/>
    </w:rPr>
  </w:style>
  <w:style w:type="character" w:styleId="ListLabel166">
    <w:name w:val="ListLabel 166"/>
    <w:qFormat/>
    <w:rPr>
      <w:rFonts w:cs="Symbol"/>
      <w:color w:val="000000"/>
    </w:rPr>
  </w:style>
  <w:style w:type="character" w:styleId="ListLabel167">
    <w:name w:val="ListLabel 167"/>
    <w:qFormat/>
    <w:rPr>
      <w:rFonts w:cs="Courier New"/>
      <w:sz w:val="24"/>
    </w:rPr>
  </w:style>
  <w:style w:type="character" w:styleId="ListLabel168">
    <w:name w:val="ListLabel 168"/>
    <w:qFormat/>
    <w:rPr>
      <w:rFonts w:cs="Courier New"/>
    </w:rPr>
  </w:style>
  <w:style w:type="character" w:styleId="ListLabel169">
    <w:name w:val="ListLabel 169"/>
    <w:qFormat/>
    <w:rPr>
      <w:rFonts w:cs="Wingdings"/>
    </w:rPr>
  </w:style>
  <w:style w:type="character" w:styleId="ListLabel170">
    <w:name w:val="ListLabel 170"/>
    <w:qFormat/>
    <w:rPr>
      <w:rFonts w:cs="Symbol"/>
    </w:rPr>
  </w:style>
  <w:style w:type="character" w:styleId="ListLabel171">
    <w:name w:val="ListLabel 171"/>
    <w:qFormat/>
    <w:rPr>
      <w:rFonts w:cs="Courier New"/>
    </w:rPr>
  </w:style>
  <w:style w:type="character" w:styleId="ListLabel172">
    <w:name w:val="ListLabel 172"/>
    <w:qFormat/>
    <w:rPr>
      <w:rFonts w:cs="Wingdings"/>
    </w:rPr>
  </w:style>
  <w:style w:type="character" w:styleId="ListLabel173">
    <w:name w:val="ListLabel 173"/>
    <w:qFormat/>
    <w:rPr>
      <w:rFonts w:cs="Symbol"/>
    </w:rPr>
  </w:style>
  <w:style w:type="character" w:styleId="ListLabel174">
    <w:name w:val="ListLabel 174"/>
    <w:qFormat/>
    <w:rPr>
      <w:rFonts w:cs="Courier New"/>
    </w:rPr>
  </w:style>
  <w:style w:type="character" w:styleId="ListLabel175">
    <w:name w:val="ListLabel 175"/>
    <w:qFormat/>
    <w:rPr>
      <w:rFonts w:cs="Wingdings"/>
    </w:rPr>
  </w:style>
  <w:style w:type="character" w:styleId="ListLabel176">
    <w:name w:val="ListLabel 176"/>
    <w:qFormat/>
    <w:rPr>
      <w:rFonts w:ascii="Arial" w:hAnsi="Arial" w:cs="Symbol"/>
      <w:sz w:val="22"/>
    </w:rPr>
  </w:style>
  <w:style w:type="character" w:styleId="ListLabel177">
    <w:name w:val="ListLabel 177"/>
    <w:qFormat/>
    <w:rPr>
      <w:rFonts w:cs="Wingdings"/>
    </w:rPr>
  </w:style>
  <w:style w:type="character" w:styleId="ListLabel178">
    <w:name w:val="ListLabel 178"/>
    <w:qFormat/>
    <w:rPr>
      <w:rFonts w:cs="Wingdings"/>
    </w:rPr>
  </w:style>
  <w:style w:type="character" w:styleId="ListLabel179">
    <w:name w:val="ListLabel 179"/>
    <w:qFormat/>
    <w:rPr>
      <w:rFonts w:cs="Wingdings"/>
    </w:rPr>
  </w:style>
  <w:style w:type="character" w:styleId="ListLabel180">
    <w:name w:val="ListLabel 180"/>
    <w:qFormat/>
    <w:rPr>
      <w:rFonts w:cs="Wingdings"/>
    </w:rPr>
  </w:style>
  <w:style w:type="character" w:styleId="ListLabel181">
    <w:name w:val="ListLabel 181"/>
    <w:qFormat/>
    <w:rPr>
      <w:rFonts w:cs="Wingdings"/>
    </w:rPr>
  </w:style>
  <w:style w:type="character" w:styleId="ListLabel182">
    <w:name w:val="ListLabel 182"/>
    <w:qFormat/>
    <w:rPr>
      <w:rFonts w:cs="Wingdings"/>
    </w:rPr>
  </w:style>
  <w:style w:type="character" w:styleId="ListLabel183">
    <w:name w:val="ListLabel 183"/>
    <w:qFormat/>
    <w:rPr>
      <w:rFonts w:cs="Wingdings"/>
    </w:rPr>
  </w:style>
  <w:style w:type="character" w:styleId="ListLabel184">
    <w:name w:val="ListLabel 184"/>
    <w:qFormat/>
    <w:rPr>
      <w:rFonts w:cs="Wingdings"/>
    </w:rPr>
  </w:style>
  <w:style w:type="character" w:styleId="ListLabel185">
    <w:name w:val="ListLabel 185"/>
    <w:qFormat/>
    <w:rPr>
      <w:rFonts w:cs="Symbol"/>
      <w:sz w:val="22"/>
    </w:rPr>
  </w:style>
  <w:style w:type="character" w:styleId="ListLabel186">
    <w:name w:val="ListLabel 186"/>
    <w:qFormat/>
    <w:rPr>
      <w:rFonts w:cs="Symbol"/>
      <w:sz w:val="22"/>
    </w:rPr>
  </w:style>
  <w:style w:type="character" w:styleId="ListLabel187">
    <w:name w:val="ListLabel 187"/>
    <w:qFormat/>
    <w:rPr>
      <w:rFonts w:cs="Courier New"/>
    </w:rPr>
  </w:style>
  <w:style w:type="character" w:styleId="ListLabel188">
    <w:name w:val="ListLabel 188"/>
    <w:qFormat/>
    <w:rPr>
      <w:rFonts w:cs="Wingdings"/>
    </w:rPr>
  </w:style>
  <w:style w:type="character" w:styleId="ListLabel189">
    <w:name w:val="ListLabel 189"/>
    <w:qFormat/>
    <w:rPr>
      <w:rFonts w:cs="Symbol"/>
    </w:rPr>
  </w:style>
  <w:style w:type="character" w:styleId="ListLabel190">
    <w:name w:val="ListLabel 190"/>
    <w:qFormat/>
    <w:rPr>
      <w:rFonts w:cs="Courier New"/>
    </w:rPr>
  </w:style>
  <w:style w:type="character" w:styleId="ListLabel191">
    <w:name w:val="ListLabel 191"/>
    <w:qFormat/>
    <w:rPr>
      <w:rFonts w:cs="Wingdings"/>
    </w:rPr>
  </w:style>
  <w:style w:type="character" w:styleId="ListLabel192">
    <w:name w:val="ListLabel 192"/>
    <w:qFormat/>
    <w:rPr>
      <w:rFonts w:cs="Symbol"/>
    </w:rPr>
  </w:style>
  <w:style w:type="character" w:styleId="ListLabel193">
    <w:name w:val="ListLabel 193"/>
    <w:qFormat/>
    <w:rPr>
      <w:rFonts w:cs="Courier New"/>
    </w:rPr>
  </w:style>
  <w:style w:type="character" w:styleId="ListLabel194">
    <w:name w:val="ListLabel 194"/>
    <w:qFormat/>
    <w:rPr>
      <w:rFonts w:cs="Wingdings"/>
    </w:rPr>
  </w:style>
  <w:style w:type="character" w:styleId="ListLabel195">
    <w:name w:val="ListLabel 195"/>
    <w:qFormat/>
    <w:rPr>
      <w:rFonts w:cs="Symbol"/>
      <w:sz w:val="22"/>
    </w:rPr>
  </w:style>
  <w:style w:type="character" w:styleId="ListLabel196">
    <w:name w:val="ListLabel 196"/>
    <w:qFormat/>
    <w:rPr>
      <w:rFonts w:cs="Courier New"/>
    </w:rPr>
  </w:style>
  <w:style w:type="character" w:styleId="ListLabel197">
    <w:name w:val="ListLabel 197"/>
    <w:qFormat/>
    <w:rPr>
      <w:rFonts w:cs="Wingdings"/>
    </w:rPr>
  </w:style>
  <w:style w:type="character" w:styleId="ListLabel198">
    <w:name w:val="ListLabel 198"/>
    <w:qFormat/>
    <w:rPr>
      <w:rFonts w:cs="Symbol"/>
    </w:rPr>
  </w:style>
  <w:style w:type="character" w:styleId="ListLabel199">
    <w:name w:val="ListLabel 199"/>
    <w:qFormat/>
    <w:rPr>
      <w:rFonts w:cs="Courier New"/>
    </w:rPr>
  </w:style>
  <w:style w:type="character" w:styleId="ListLabel200">
    <w:name w:val="ListLabel 200"/>
    <w:qFormat/>
    <w:rPr>
      <w:rFonts w:cs="Wingdings"/>
    </w:rPr>
  </w:style>
  <w:style w:type="character" w:styleId="ListLabel201">
    <w:name w:val="ListLabel 201"/>
    <w:qFormat/>
    <w:rPr>
      <w:rFonts w:cs="Symbol"/>
    </w:rPr>
  </w:style>
  <w:style w:type="character" w:styleId="ListLabel202">
    <w:name w:val="ListLabel 202"/>
    <w:qFormat/>
    <w:rPr>
      <w:rFonts w:cs="Courier New"/>
    </w:rPr>
  </w:style>
  <w:style w:type="character" w:styleId="ListLabel203">
    <w:name w:val="ListLabel 203"/>
    <w:qFormat/>
    <w:rPr>
      <w:rFonts w:cs="Wingdings"/>
    </w:rPr>
  </w:style>
  <w:style w:type="character" w:styleId="ListLabel204">
    <w:name w:val="ListLabel 204"/>
    <w:qFormat/>
    <w:rPr>
      <w:rFonts w:ascii="Arial" w:hAnsi="Arial" w:cs="OpenSymbol"/>
      <w:sz w:val="22"/>
    </w:rPr>
  </w:style>
  <w:style w:type="character" w:styleId="ListLabel205">
    <w:name w:val="ListLabel 205"/>
    <w:qFormat/>
    <w:rPr>
      <w:rFonts w:cs="OpenSymbol"/>
    </w:rPr>
  </w:style>
  <w:style w:type="character" w:styleId="ListLabel206">
    <w:name w:val="ListLabel 206"/>
    <w:qFormat/>
    <w:rPr>
      <w:rFonts w:cs="OpenSymbol"/>
    </w:rPr>
  </w:style>
  <w:style w:type="character" w:styleId="ListLabel207">
    <w:name w:val="ListLabel 207"/>
    <w:qFormat/>
    <w:rPr>
      <w:rFonts w:cs="OpenSymbol"/>
    </w:rPr>
  </w:style>
  <w:style w:type="character" w:styleId="ListLabel208">
    <w:name w:val="ListLabel 208"/>
    <w:qFormat/>
    <w:rPr>
      <w:rFonts w:cs="OpenSymbol"/>
    </w:rPr>
  </w:style>
  <w:style w:type="character" w:styleId="ListLabel209">
    <w:name w:val="ListLabel 209"/>
    <w:qFormat/>
    <w:rPr>
      <w:rFonts w:cs="OpenSymbol"/>
    </w:rPr>
  </w:style>
  <w:style w:type="character" w:styleId="ListLabel210">
    <w:name w:val="ListLabel 210"/>
    <w:qFormat/>
    <w:rPr>
      <w:rFonts w:cs="OpenSymbol"/>
    </w:rPr>
  </w:style>
  <w:style w:type="character" w:styleId="ListLabel211">
    <w:name w:val="ListLabel 211"/>
    <w:qFormat/>
    <w:rPr>
      <w:rFonts w:cs="OpenSymbol"/>
    </w:rPr>
  </w:style>
  <w:style w:type="character" w:styleId="ListLabel212">
    <w:name w:val="ListLabel 212"/>
    <w:qFormat/>
    <w:rPr>
      <w:rFonts w:cs="OpenSymbol"/>
    </w:rPr>
  </w:style>
  <w:style w:type="character" w:styleId="ListLabel213">
    <w:name w:val="ListLabel 213"/>
    <w:qFormat/>
    <w:rPr>
      <w:rFonts w:ascii="Arial" w:hAnsi="Arial" w:cs="Symbol"/>
      <w:sz w:val="22"/>
    </w:rPr>
  </w:style>
  <w:style w:type="character" w:styleId="ListLabel214">
    <w:name w:val="ListLabel 214"/>
    <w:qFormat/>
    <w:rPr>
      <w:rFonts w:cs="Wingdings"/>
    </w:rPr>
  </w:style>
  <w:style w:type="character" w:styleId="ListLabel215">
    <w:name w:val="ListLabel 215"/>
    <w:qFormat/>
    <w:rPr>
      <w:rFonts w:cs="Wingdings"/>
    </w:rPr>
  </w:style>
  <w:style w:type="character" w:styleId="ListLabel216">
    <w:name w:val="ListLabel 216"/>
    <w:qFormat/>
    <w:rPr>
      <w:rFonts w:cs="Wingdings"/>
    </w:rPr>
  </w:style>
  <w:style w:type="character" w:styleId="ListLabel217">
    <w:name w:val="ListLabel 217"/>
    <w:qFormat/>
    <w:rPr>
      <w:rFonts w:cs="Wingdings"/>
    </w:rPr>
  </w:style>
  <w:style w:type="character" w:styleId="ListLabel218">
    <w:name w:val="ListLabel 218"/>
    <w:qFormat/>
    <w:rPr>
      <w:rFonts w:cs="Wingdings"/>
    </w:rPr>
  </w:style>
  <w:style w:type="character" w:styleId="ListLabel219">
    <w:name w:val="ListLabel 219"/>
    <w:qFormat/>
    <w:rPr>
      <w:rFonts w:cs="Wingdings"/>
    </w:rPr>
  </w:style>
  <w:style w:type="character" w:styleId="ListLabel220">
    <w:name w:val="ListLabel 220"/>
    <w:qFormat/>
    <w:rPr>
      <w:rFonts w:cs="Wingdings"/>
    </w:rPr>
  </w:style>
  <w:style w:type="character" w:styleId="ListLabel221">
    <w:name w:val="ListLabel 221"/>
    <w:qFormat/>
    <w:rPr>
      <w:rFonts w:cs="Wingdings"/>
    </w:rPr>
  </w:style>
  <w:style w:type="character" w:styleId="ListLabel222">
    <w:name w:val="ListLabel 222"/>
    <w:qFormat/>
    <w:rPr>
      <w:rFonts w:cs="Symbol"/>
      <w:sz w:val="22"/>
    </w:rPr>
  </w:style>
  <w:style w:type="character" w:styleId="ListLabel223">
    <w:name w:val="ListLabel 223"/>
    <w:qFormat/>
    <w:rPr>
      <w:rFonts w:cs="Symbol"/>
      <w:sz w:val="22"/>
    </w:rPr>
  </w:style>
  <w:style w:type="character" w:styleId="ListLabel224">
    <w:name w:val="ListLabel 224"/>
    <w:qFormat/>
    <w:rPr>
      <w:rFonts w:cs="Courier New"/>
    </w:rPr>
  </w:style>
  <w:style w:type="character" w:styleId="ListLabel225">
    <w:name w:val="ListLabel 225"/>
    <w:qFormat/>
    <w:rPr>
      <w:rFonts w:cs="Wingdings"/>
    </w:rPr>
  </w:style>
  <w:style w:type="character" w:styleId="ListLabel226">
    <w:name w:val="ListLabel 226"/>
    <w:qFormat/>
    <w:rPr>
      <w:rFonts w:cs="Symbol"/>
    </w:rPr>
  </w:style>
  <w:style w:type="character" w:styleId="ListLabel227">
    <w:name w:val="ListLabel 227"/>
    <w:qFormat/>
    <w:rPr>
      <w:rFonts w:cs="Courier New"/>
    </w:rPr>
  </w:style>
  <w:style w:type="character" w:styleId="ListLabel228">
    <w:name w:val="ListLabel 228"/>
    <w:qFormat/>
    <w:rPr>
      <w:rFonts w:cs="Wingdings"/>
    </w:rPr>
  </w:style>
  <w:style w:type="character" w:styleId="ListLabel229">
    <w:name w:val="ListLabel 229"/>
    <w:qFormat/>
    <w:rPr>
      <w:rFonts w:cs="Symbol"/>
    </w:rPr>
  </w:style>
  <w:style w:type="character" w:styleId="ListLabel230">
    <w:name w:val="ListLabel 230"/>
    <w:qFormat/>
    <w:rPr>
      <w:rFonts w:cs="Courier New"/>
    </w:rPr>
  </w:style>
  <w:style w:type="character" w:styleId="ListLabel231">
    <w:name w:val="ListLabel 231"/>
    <w:qFormat/>
    <w:rPr>
      <w:rFonts w:cs="Wingdings"/>
    </w:rPr>
  </w:style>
  <w:style w:type="character" w:styleId="ListLabel232">
    <w:name w:val="ListLabel 232"/>
    <w:qFormat/>
    <w:rPr>
      <w:rFonts w:cs="Symbol"/>
      <w:sz w:val="22"/>
    </w:rPr>
  </w:style>
  <w:style w:type="character" w:styleId="ListLabel233">
    <w:name w:val="ListLabel 233"/>
    <w:qFormat/>
    <w:rPr>
      <w:rFonts w:cs="Courier New"/>
    </w:rPr>
  </w:style>
  <w:style w:type="character" w:styleId="ListLabel234">
    <w:name w:val="ListLabel 234"/>
    <w:qFormat/>
    <w:rPr>
      <w:rFonts w:cs="Wingdings"/>
    </w:rPr>
  </w:style>
  <w:style w:type="character" w:styleId="ListLabel235">
    <w:name w:val="ListLabel 235"/>
    <w:qFormat/>
    <w:rPr>
      <w:rFonts w:cs="Symbol"/>
    </w:rPr>
  </w:style>
  <w:style w:type="character" w:styleId="ListLabel236">
    <w:name w:val="ListLabel 236"/>
    <w:qFormat/>
    <w:rPr>
      <w:rFonts w:cs="Courier New"/>
    </w:rPr>
  </w:style>
  <w:style w:type="character" w:styleId="ListLabel237">
    <w:name w:val="ListLabel 237"/>
    <w:qFormat/>
    <w:rPr>
      <w:rFonts w:cs="Wingdings"/>
    </w:rPr>
  </w:style>
  <w:style w:type="character" w:styleId="ListLabel238">
    <w:name w:val="ListLabel 238"/>
    <w:qFormat/>
    <w:rPr>
      <w:rFonts w:cs="Symbol"/>
    </w:rPr>
  </w:style>
  <w:style w:type="character" w:styleId="ListLabel239">
    <w:name w:val="ListLabel 239"/>
    <w:qFormat/>
    <w:rPr>
      <w:rFonts w:cs="Courier New"/>
    </w:rPr>
  </w:style>
  <w:style w:type="character" w:styleId="ListLabel240">
    <w:name w:val="ListLabel 240"/>
    <w:qFormat/>
    <w:rPr>
      <w:rFonts w:cs="Wingdings"/>
    </w:rPr>
  </w:style>
  <w:style w:type="character" w:styleId="ListLabel241">
    <w:name w:val="ListLabel 241"/>
    <w:qFormat/>
    <w:rPr>
      <w:rFonts w:ascii="Arial" w:hAnsi="Arial" w:cs="OpenSymbol"/>
      <w:sz w:val="22"/>
    </w:rPr>
  </w:style>
  <w:style w:type="character" w:styleId="ListLabel242">
    <w:name w:val="ListLabel 242"/>
    <w:qFormat/>
    <w:rPr>
      <w:rFonts w:cs="OpenSymbol"/>
    </w:rPr>
  </w:style>
  <w:style w:type="character" w:styleId="ListLabel243">
    <w:name w:val="ListLabel 243"/>
    <w:qFormat/>
    <w:rPr>
      <w:rFonts w:cs="OpenSymbol"/>
    </w:rPr>
  </w:style>
  <w:style w:type="character" w:styleId="ListLabel244">
    <w:name w:val="ListLabel 244"/>
    <w:qFormat/>
    <w:rPr>
      <w:rFonts w:cs="OpenSymbol"/>
    </w:rPr>
  </w:style>
  <w:style w:type="character" w:styleId="ListLabel245">
    <w:name w:val="ListLabel 245"/>
    <w:qFormat/>
    <w:rPr>
      <w:rFonts w:cs="OpenSymbol"/>
    </w:rPr>
  </w:style>
  <w:style w:type="character" w:styleId="ListLabel246">
    <w:name w:val="ListLabel 246"/>
    <w:qFormat/>
    <w:rPr>
      <w:rFonts w:cs="OpenSymbol"/>
    </w:rPr>
  </w:style>
  <w:style w:type="character" w:styleId="ListLabel247">
    <w:name w:val="ListLabel 247"/>
    <w:qFormat/>
    <w:rPr>
      <w:rFonts w:cs="OpenSymbol"/>
    </w:rPr>
  </w:style>
  <w:style w:type="character" w:styleId="ListLabel248">
    <w:name w:val="ListLabel 248"/>
    <w:qFormat/>
    <w:rPr>
      <w:rFonts w:cs="OpenSymbol"/>
    </w:rPr>
  </w:style>
  <w:style w:type="character" w:styleId="ListLabel249">
    <w:name w:val="ListLabel 249"/>
    <w:qFormat/>
    <w:rPr>
      <w:rFonts w:cs="OpenSymbol"/>
    </w:rPr>
  </w:style>
  <w:style w:type="character" w:styleId="ListLabel250">
    <w:name w:val="ListLabel 250"/>
    <w:qFormat/>
    <w:rPr>
      <w:rFonts w:ascii="Arial" w:hAnsi="Arial" w:cs="Symbol"/>
      <w:sz w:val="22"/>
    </w:rPr>
  </w:style>
  <w:style w:type="character" w:styleId="ListLabel251">
    <w:name w:val="ListLabel 251"/>
    <w:qFormat/>
    <w:rPr>
      <w:rFonts w:cs="Wingdings"/>
    </w:rPr>
  </w:style>
  <w:style w:type="character" w:styleId="ListLabel252">
    <w:name w:val="ListLabel 252"/>
    <w:qFormat/>
    <w:rPr>
      <w:rFonts w:cs="Wingdings"/>
    </w:rPr>
  </w:style>
  <w:style w:type="character" w:styleId="ListLabel253">
    <w:name w:val="ListLabel 253"/>
    <w:qFormat/>
    <w:rPr>
      <w:rFonts w:cs="Wingdings"/>
    </w:rPr>
  </w:style>
  <w:style w:type="character" w:styleId="ListLabel254">
    <w:name w:val="ListLabel 254"/>
    <w:qFormat/>
    <w:rPr>
      <w:rFonts w:cs="Wingdings"/>
    </w:rPr>
  </w:style>
  <w:style w:type="character" w:styleId="ListLabel255">
    <w:name w:val="ListLabel 255"/>
    <w:qFormat/>
    <w:rPr>
      <w:rFonts w:cs="Wingdings"/>
    </w:rPr>
  </w:style>
  <w:style w:type="character" w:styleId="ListLabel256">
    <w:name w:val="ListLabel 256"/>
    <w:qFormat/>
    <w:rPr>
      <w:rFonts w:cs="Wingdings"/>
    </w:rPr>
  </w:style>
  <w:style w:type="character" w:styleId="ListLabel257">
    <w:name w:val="ListLabel 257"/>
    <w:qFormat/>
    <w:rPr>
      <w:rFonts w:cs="Wingdings"/>
    </w:rPr>
  </w:style>
  <w:style w:type="character" w:styleId="ListLabel258">
    <w:name w:val="ListLabel 258"/>
    <w:qFormat/>
    <w:rPr>
      <w:rFonts w:cs="Wingdings"/>
    </w:rPr>
  </w:style>
  <w:style w:type="character" w:styleId="ListLabel259">
    <w:name w:val="ListLabel 259"/>
    <w:qFormat/>
    <w:rPr>
      <w:rFonts w:cs="Symbol"/>
      <w:sz w:val="22"/>
    </w:rPr>
  </w:style>
  <w:style w:type="character" w:styleId="ListLabel260">
    <w:name w:val="ListLabel 260"/>
    <w:qFormat/>
    <w:rPr>
      <w:rFonts w:cs="Symbol"/>
      <w:sz w:val="22"/>
    </w:rPr>
  </w:style>
  <w:style w:type="character" w:styleId="ListLabel261">
    <w:name w:val="ListLabel 261"/>
    <w:qFormat/>
    <w:rPr>
      <w:rFonts w:cs="Courier New"/>
    </w:rPr>
  </w:style>
  <w:style w:type="character" w:styleId="ListLabel262">
    <w:name w:val="ListLabel 262"/>
    <w:qFormat/>
    <w:rPr>
      <w:rFonts w:cs="Wingdings"/>
    </w:rPr>
  </w:style>
  <w:style w:type="character" w:styleId="ListLabel263">
    <w:name w:val="ListLabel 263"/>
    <w:qFormat/>
    <w:rPr>
      <w:rFonts w:cs="Symbol"/>
    </w:rPr>
  </w:style>
  <w:style w:type="character" w:styleId="ListLabel264">
    <w:name w:val="ListLabel 264"/>
    <w:qFormat/>
    <w:rPr>
      <w:rFonts w:cs="Courier New"/>
    </w:rPr>
  </w:style>
  <w:style w:type="character" w:styleId="ListLabel265">
    <w:name w:val="ListLabel 265"/>
    <w:qFormat/>
    <w:rPr>
      <w:rFonts w:cs="Wingdings"/>
    </w:rPr>
  </w:style>
  <w:style w:type="character" w:styleId="ListLabel266">
    <w:name w:val="ListLabel 266"/>
    <w:qFormat/>
    <w:rPr>
      <w:rFonts w:cs="Symbol"/>
    </w:rPr>
  </w:style>
  <w:style w:type="character" w:styleId="ListLabel267">
    <w:name w:val="ListLabel 267"/>
    <w:qFormat/>
    <w:rPr>
      <w:rFonts w:cs="Courier New"/>
    </w:rPr>
  </w:style>
  <w:style w:type="character" w:styleId="ListLabel268">
    <w:name w:val="ListLabel 268"/>
    <w:qFormat/>
    <w:rPr>
      <w:rFonts w:cs="Wingdings"/>
    </w:rPr>
  </w:style>
  <w:style w:type="character" w:styleId="ListLabel269">
    <w:name w:val="ListLabel 269"/>
    <w:qFormat/>
    <w:rPr>
      <w:rFonts w:cs="Symbol"/>
      <w:sz w:val="22"/>
    </w:rPr>
  </w:style>
  <w:style w:type="character" w:styleId="ListLabel270">
    <w:name w:val="ListLabel 270"/>
    <w:qFormat/>
    <w:rPr>
      <w:rFonts w:cs="Courier New"/>
    </w:rPr>
  </w:style>
  <w:style w:type="character" w:styleId="ListLabel271">
    <w:name w:val="ListLabel 271"/>
    <w:qFormat/>
    <w:rPr>
      <w:rFonts w:cs="Wingdings"/>
    </w:rPr>
  </w:style>
  <w:style w:type="character" w:styleId="ListLabel272">
    <w:name w:val="ListLabel 272"/>
    <w:qFormat/>
    <w:rPr>
      <w:rFonts w:cs="Symbol"/>
    </w:rPr>
  </w:style>
  <w:style w:type="character" w:styleId="ListLabel273">
    <w:name w:val="ListLabel 273"/>
    <w:qFormat/>
    <w:rPr>
      <w:rFonts w:cs="Courier New"/>
    </w:rPr>
  </w:style>
  <w:style w:type="character" w:styleId="ListLabel274">
    <w:name w:val="ListLabel 274"/>
    <w:qFormat/>
    <w:rPr>
      <w:rFonts w:cs="Wingdings"/>
    </w:rPr>
  </w:style>
  <w:style w:type="character" w:styleId="ListLabel275">
    <w:name w:val="ListLabel 275"/>
    <w:qFormat/>
    <w:rPr>
      <w:rFonts w:cs="Symbol"/>
    </w:rPr>
  </w:style>
  <w:style w:type="character" w:styleId="ListLabel276">
    <w:name w:val="ListLabel 276"/>
    <w:qFormat/>
    <w:rPr>
      <w:rFonts w:cs="Courier New"/>
    </w:rPr>
  </w:style>
  <w:style w:type="character" w:styleId="ListLabel277">
    <w:name w:val="ListLabel 277"/>
    <w:qFormat/>
    <w:rPr>
      <w:rFonts w:cs="Wingdings"/>
    </w:rPr>
  </w:style>
  <w:style w:type="character" w:styleId="ListLabel278">
    <w:name w:val="ListLabel 278"/>
    <w:qFormat/>
    <w:rPr>
      <w:rFonts w:cs="OpenSymbol"/>
    </w:rPr>
  </w:style>
  <w:style w:type="character" w:styleId="ListLabel279">
    <w:name w:val="ListLabel 279"/>
    <w:qFormat/>
    <w:rPr>
      <w:rFonts w:cs="OpenSymbol"/>
    </w:rPr>
  </w:style>
  <w:style w:type="character" w:styleId="ListLabel280">
    <w:name w:val="ListLabel 280"/>
    <w:qFormat/>
    <w:rPr>
      <w:rFonts w:cs="OpenSymbol"/>
    </w:rPr>
  </w:style>
  <w:style w:type="character" w:styleId="ListLabel281">
    <w:name w:val="ListLabel 281"/>
    <w:qFormat/>
    <w:rPr>
      <w:rFonts w:cs="OpenSymbol"/>
    </w:rPr>
  </w:style>
  <w:style w:type="character" w:styleId="ListLabel282">
    <w:name w:val="ListLabel 282"/>
    <w:qFormat/>
    <w:rPr>
      <w:rFonts w:cs="OpenSymbol"/>
    </w:rPr>
  </w:style>
  <w:style w:type="character" w:styleId="ListLabel283">
    <w:name w:val="ListLabel 283"/>
    <w:qFormat/>
    <w:rPr>
      <w:rFonts w:cs="OpenSymbol"/>
    </w:rPr>
  </w:style>
  <w:style w:type="character" w:styleId="ListLabel284">
    <w:name w:val="ListLabel 284"/>
    <w:qFormat/>
    <w:rPr>
      <w:rFonts w:cs="OpenSymbol"/>
    </w:rPr>
  </w:style>
  <w:style w:type="character" w:styleId="ListLabel285">
    <w:name w:val="ListLabel 285"/>
    <w:qFormat/>
    <w:rPr>
      <w:rFonts w:cs="OpenSymbol"/>
    </w:rPr>
  </w:style>
  <w:style w:type="character" w:styleId="ListLabel286">
    <w:name w:val="ListLabel 286"/>
    <w:qFormat/>
    <w:rPr>
      <w:rFonts w:cs="OpenSymbol"/>
    </w:rPr>
  </w:style>
  <w:style w:type="character" w:styleId="ListLabel82">
    <w:name w:val="ListLabel 82"/>
    <w:qFormat/>
    <w:rPr>
      <w:rFonts w:cs="Courier New"/>
      <w:sz w:val="24"/>
    </w:rPr>
  </w:style>
  <w:style w:type="character" w:styleId="ListLabel83">
    <w:name w:val="ListLabel 83"/>
    <w:qFormat/>
    <w:rPr>
      <w:rFonts w:cs="Courier New"/>
    </w:rPr>
  </w:style>
  <w:style w:type="character" w:styleId="ListLabel84">
    <w:name w:val="ListLabel 84"/>
    <w:qFormat/>
    <w:rPr>
      <w:rFonts w:cs="Courier New"/>
    </w:rPr>
  </w:style>
  <w:style w:type="character" w:styleId="ListLabel85">
    <w:name w:val="ListLabel 85"/>
    <w:qFormat/>
    <w:rPr>
      <w:rFonts w:cs="Courier New"/>
    </w:rPr>
  </w:style>
  <w:style w:type="paragraph" w:styleId="Ttulo">
    <w:name w:val="Título"/>
    <w:basedOn w:val="Normal"/>
    <w:next w:val="Corpodetexto"/>
    <w:qFormat/>
    <w:pPr>
      <w:keepNext/>
      <w:spacing w:before="240" w:after="120"/>
    </w:pPr>
    <w:rPr>
      <w:rFonts w:ascii="Liberation Sans" w:hAnsi="Liberation Sans" w:eastAsia="Microsoft YaHei" w:cs="Mangal"/>
      <w:sz w:val="28"/>
      <w:szCs w:val="28"/>
    </w:rPr>
  </w:style>
  <w:style w:type="paragraph" w:styleId="Corpodetexto">
    <w:name w:val="Body Text"/>
    <w:basedOn w:val="Normal"/>
    <w:rsid w:val="00326bca"/>
    <w:pPr>
      <w:spacing w:before="0" w:after="120"/>
    </w:pPr>
    <w:rPr>
      <w:color w:val="000000"/>
    </w:rPr>
  </w:style>
  <w:style w:type="paragraph" w:styleId="Lista">
    <w:name w:val="List"/>
    <w:basedOn w:val="Normal"/>
    <w:rsid w:val="00326bca"/>
    <w:pPr>
      <w:ind w:left="283" w:hanging="283"/>
    </w:pPr>
    <w:rPr>
      <w:color w:val="000000"/>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
    <w:name w:val="Header"/>
    <w:basedOn w:val="Normal"/>
    <w:link w:val="CabealhoChar"/>
    <w:uiPriority w:val="99"/>
    <w:rsid w:val="00326bca"/>
    <w:pPr>
      <w:tabs>
        <w:tab w:val="center" w:pos="4419" w:leader="none"/>
        <w:tab w:val="right" w:pos="8838" w:leader="none"/>
      </w:tabs>
    </w:pPr>
    <w:rPr/>
  </w:style>
  <w:style w:type="paragraph" w:styleId="Corpodetextorecuado">
    <w:name w:val="Body Text Indent"/>
    <w:basedOn w:val="Normal"/>
    <w:rsid w:val="00326bca"/>
    <w:pPr>
      <w:spacing w:before="0" w:after="120"/>
      <w:ind w:left="283" w:hanging="0"/>
    </w:pPr>
    <w:rPr>
      <w:color w:val="000000"/>
    </w:rPr>
  </w:style>
  <w:style w:type="paragraph" w:styleId="BodyText3">
    <w:name w:val="Body Text 3"/>
    <w:basedOn w:val="Corpodetextorecuado"/>
    <w:qFormat/>
    <w:rsid w:val="00326bca"/>
    <w:pPr/>
    <w:rPr/>
  </w:style>
  <w:style w:type="paragraph" w:styleId="ListContinue2">
    <w:name w:val="List Continue 2"/>
    <w:basedOn w:val="Normal"/>
    <w:qFormat/>
    <w:rsid w:val="00326bca"/>
    <w:pPr>
      <w:spacing w:before="0" w:after="120"/>
      <w:ind w:left="566" w:hanging="0"/>
    </w:pPr>
    <w:rPr>
      <w:color w:val="000000"/>
    </w:rPr>
  </w:style>
  <w:style w:type="paragraph" w:styleId="ListBullet3">
    <w:name w:val="List Bullet 3"/>
    <w:basedOn w:val="Normal"/>
    <w:qFormat/>
    <w:rsid w:val="00326bca"/>
    <w:pPr>
      <w:ind w:left="849" w:hanging="283"/>
    </w:pPr>
    <w:rPr>
      <w:color w:val="000000"/>
    </w:rPr>
  </w:style>
  <w:style w:type="paragraph" w:styleId="ListBullet2">
    <w:name w:val="List Bullet 2"/>
    <w:basedOn w:val="Normal"/>
    <w:qFormat/>
    <w:rsid w:val="00326bca"/>
    <w:pPr>
      <w:ind w:left="566" w:hanging="283"/>
    </w:pPr>
    <w:rPr>
      <w:color w:val="000000"/>
    </w:rPr>
  </w:style>
  <w:style w:type="paragraph" w:styleId="ListBullet4">
    <w:name w:val="List Bullet 4"/>
    <w:basedOn w:val="Normal"/>
    <w:qFormat/>
    <w:rsid w:val="00326bca"/>
    <w:pPr>
      <w:ind w:left="849" w:hanging="283"/>
    </w:pPr>
    <w:rPr>
      <w:color w:val="000000"/>
    </w:rPr>
  </w:style>
  <w:style w:type="paragraph" w:styleId="ListBullet">
    <w:name w:val="List Bullet"/>
    <w:basedOn w:val="Normal"/>
    <w:qFormat/>
    <w:rsid w:val="00326bca"/>
    <w:pPr>
      <w:ind w:left="283" w:hanging="283"/>
    </w:pPr>
    <w:rPr>
      <w:rFonts w:ascii="Arial" w:hAnsi="Arial"/>
      <w:color w:val="000000"/>
      <w:sz w:val="24"/>
    </w:rPr>
  </w:style>
  <w:style w:type="paragraph" w:styleId="BodyTextIndent3">
    <w:name w:val="Body Text Indent 3"/>
    <w:basedOn w:val="Normal"/>
    <w:qFormat/>
    <w:rsid w:val="00326bca"/>
    <w:pPr>
      <w:ind w:left="1418" w:hanging="0"/>
      <w:jc w:val="both"/>
    </w:pPr>
    <w:rPr>
      <w:rFonts w:ascii="Arial" w:hAnsi="Arial"/>
    </w:rPr>
  </w:style>
  <w:style w:type="paragraph" w:styleId="BodyTextIndent2">
    <w:name w:val="Body Text Indent 2"/>
    <w:basedOn w:val="Normal"/>
    <w:qFormat/>
    <w:rsid w:val="00326bca"/>
    <w:pPr>
      <w:ind w:left="1560" w:hanging="1560"/>
      <w:jc w:val="both"/>
    </w:pPr>
    <w:rPr>
      <w:rFonts w:ascii="Arial" w:hAnsi="Arial"/>
    </w:rPr>
  </w:style>
  <w:style w:type="paragraph" w:styleId="Rodap">
    <w:name w:val="Footer"/>
    <w:basedOn w:val="Normal"/>
    <w:link w:val="RodapChar"/>
    <w:uiPriority w:val="99"/>
    <w:rsid w:val="00326bca"/>
    <w:pPr>
      <w:tabs>
        <w:tab w:val="center" w:pos="4252" w:leader="none"/>
        <w:tab w:val="right" w:pos="8504" w:leader="none"/>
      </w:tabs>
    </w:pPr>
    <w:rPr/>
  </w:style>
  <w:style w:type="paragraph" w:styleId="BodyText2">
    <w:name w:val="Body Text 2"/>
    <w:basedOn w:val="Normal"/>
    <w:qFormat/>
    <w:rsid w:val="00326bca"/>
    <w:pPr>
      <w:spacing w:lineRule="auto" w:line="480" w:before="0" w:after="120"/>
    </w:pPr>
    <w:rPr/>
  </w:style>
  <w:style w:type="paragraph" w:styleId="Corpodetexto21" w:customStyle="1">
    <w:name w:val="Corpo de texto 21"/>
    <w:basedOn w:val="Normal"/>
    <w:qFormat/>
    <w:rsid w:val="001f43c5"/>
    <w:pPr>
      <w:suppressAutoHyphens w:val="true"/>
      <w:spacing w:before="120" w:after="0"/>
      <w:jc w:val="both"/>
    </w:pPr>
    <w:rPr>
      <w:rFonts w:ascii="Arial" w:hAnsi="Arial"/>
      <w:lang w:eastAsia="ar-SA"/>
    </w:rPr>
  </w:style>
  <w:style w:type="paragraph" w:styleId="NormalWeb">
    <w:name w:val="Normal (Web)"/>
    <w:basedOn w:val="Normal"/>
    <w:qFormat/>
    <w:rsid w:val="000b1b2b"/>
    <w:pPr>
      <w:spacing w:beforeAutospacing="1" w:afterAutospacing="1"/>
    </w:pPr>
    <w:rPr>
      <w:sz w:val="24"/>
      <w:szCs w:val="24"/>
    </w:rPr>
  </w:style>
  <w:style w:type="paragraph" w:styleId="Sumrio4">
    <w:name w:val="TOC 4"/>
    <w:basedOn w:val="Normal"/>
    <w:next w:val="Normal"/>
    <w:autoRedefine/>
    <w:semiHidden/>
    <w:rsid w:val="00df2ad6"/>
    <w:pPr>
      <w:tabs>
        <w:tab w:val="left" w:pos="1276" w:leader="none"/>
        <w:tab w:val="right" w:pos="9062" w:leader="dot"/>
      </w:tabs>
      <w:spacing w:lineRule="auto" w:line="276" w:before="144" w:after="144"/>
      <w:ind w:left="567" w:hanging="0"/>
      <w:jc w:val="both"/>
    </w:pPr>
    <w:rPr>
      <w:rFonts w:ascii="Arial" w:hAnsi="Arial" w:cs="Arial"/>
      <w:sz w:val="24"/>
      <w:szCs w:val="24"/>
    </w:rPr>
  </w:style>
  <w:style w:type="paragraph" w:styleId="Sumrio1">
    <w:name w:val="TOC 1"/>
    <w:basedOn w:val="Normal"/>
    <w:next w:val="Normal"/>
    <w:autoRedefine/>
    <w:uiPriority w:val="39"/>
    <w:rsid w:val="0023116c"/>
    <w:pPr/>
    <w:rPr/>
  </w:style>
  <w:style w:type="paragraph" w:styleId="Style11" w:customStyle="1">
    <w:name w:val="Style 1"/>
    <w:uiPriority w:val="99"/>
    <w:qFormat/>
    <w:rsid w:val="009d4106"/>
    <w:pPr>
      <w:widowControl w:val="false"/>
      <w:bidi w:val="0"/>
      <w:jc w:val="left"/>
    </w:pPr>
    <w:rPr>
      <w:rFonts w:ascii="Times New Roman" w:hAnsi="Times New Roman" w:eastAsia="Times New Roman" w:cs="Times New Roman"/>
      <w:color w:val="00000A"/>
      <w:sz w:val="20"/>
      <w:szCs w:val="20"/>
      <w:lang w:val="pt-BR" w:eastAsia="pt-BR" w:bidi="ar-SA"/>
    </w:rPr>
  </w:style>
  <w:style w:type="paragraph" w:styleId="Style31" w:customStyle="1">
    <w:name w:val="Style 3"/>
    <w:uiPriority w:val="99"/>
    <w:qFormat/>
    <w:rsid w:val="009d4106"/>
    <w:pPr>
      <w:widowControl w:val="false"/>
      <w:bidi w:val="0"/>
      <w:ind w:left="792" w:right="216" w:hanging="720"/>
      <w:jc w:val="both"/>
    </w:pPr>
    <w:rPr>
      <w:rFonts w:ascii="Times New Roman" w:hAnsi="Times New Roman" w:eastAsia="Times New Roman" w:cs="Times New Roman"/>
      <w:i/>
      <w:iCs/>
      <w:color w:val="00000A"/>
      <w:sz w:val="26"/>
      <w:szCs w:val="26"/>
      <w:lang w:val="pt-BR" w:eastAsia="pt-BR" w:bidi="ar-SA"/>
    </w:rPr>
  </w:style>
  <w:style w:type="paragraph" w:styleId="ListParagraph">
    <w:name w:val="List Paragraph"/>
    <w:basedOn w:val="Normal"/>
    <w:uiPriority w:val="34"/>
    <w:qFormat/>
    <w:rsid w:val="00060c23"/>
    <w:pPr>
      <w:ind w:left="708" w:hanging="0"/>
    </w:pPr>
    <w:rPr/>
  </w:style>
  <w:style w:type="paragraph" w:styleId="Style21" w:customStyle="1">
    <w:name w:val="Style 2"/>
    <w:uiPriority w:val="99"/>
    <w:qFormat/>
    <w:rsid w:val="004c2b8b"/>
    <w:pPr>
      <w:widowControl w:val="false"/>
      <w:bidi w:val="0"/>
      <w:spacing w:lineRule="auto" w:line="276" w:before="180" w:after="0"/>
      <w:ind w:left="72" w:hanging="0"/>
      <w:jc w:val="left"/>
    </w:pPr>
    <w:rPr>
      <w:rFonts w:ascii="Times New Roman" w:hAnsi="Times New Roman" w:eastAsia="Times New Roman" w:cs="Times New Roman"/>
      <w:i/>
      <w:iCs/>
      <w:color w:val="00000A"/>
      <w:sz w:val="26"/>
      <w:szCs w:val="26"/>
      <w:lang w:val="pt-BR" w:eastAsia="pt-BR" w:bidi="ar-SA"/>
    </w:rPr>
  </w:style>
  <w:style w:type="paragraph" w:styleId="Style7" w:customStyle="1">
    <w:name w:val="Style 7"/>
    <w:uiPriority w:val="99"/>
    <w:qFormat/>
    <w:rsid w:val="00e54e22"/>
    <w:pPr>
      <w:widowControl w:val="false"/>
      <w:bidi w:val="0"/>
      <w:spacing w:before="252" w:after="0"/>
      <w:ind w:left="144" w:hanging="0"/>
      <w:jc w:val="left"/>
    </w:pPr>
    <w:rPr>
      <w:rFonts w:ascii="Arial" w:hAnsi="Arial" w:eastAsia="Times New Roman" w:cs="Arial"/>
      <w:i/>
      <w:iCs/>
      <w:color w:val="00000A"/>
      <w:sz w:val="24"/>
      <w:szCs w:val="24"/>
      <w:lang w:val="pt-BR" w:eastAsia="pt-BR" w:bidi="ar-SA"/>
    </w:rPr>
  </w:style>
  <w:style w:type="paragraph" w:styleId="Style41" w:customStyle="1">
    <w:name w:val="Style 4"/>
    <w:uiPriority w:val="99"/>
    <w:qFormat/>
    <w:rsid w:val="002967c0"/>
    <w:pPr>
      <w:widowControl w:val="false"/>
      <w:bidi w:val="0"/>
      <w:ind w:left="936" w:hanging="0"/>
      <w:jc w:val="left"/>
    </w:pPr>
    <w:rPr>
      <w:rFonts w:ascii="Arial" w:hAnsi="Arial" w:eastAsia="Times New Roman" w:cs="Arial"/>
      <w:i/>
      <w:iCs/>
      <w:color w:val="00000A"/>
      <w:sz w:val="24"/>
      <w:szCs w:val="24"/>
      <w:lang w:val="pt-BR" w:eastAsia="pt-BR" w:bidi="ar-SA"/>
    </w:rPr>
  </w:style>
  <w:style w:type="paragraph" w:styleId="BalloonText">
    <w:name w:val="Balloon Text"/>
    <w:basedOn w:val="Normal"/>
    <w:link w:val="TextodebaloChar"/>
    <w:uiPriority w:val="99"/>
    <w:qFormat/>
    <w:rsid w:val="004a11b3"/>
    <w:pPr/>
    <w:rPr>
      <w:rFonts w:ascii="Tahoma" w:hAnsi="Tahoma" w:cs="Tahoma"/>
      <w:sz w:val="16"/>
      <w:szCs w:val="16"/>
    </w:rPr>
  </w:style>
  <w:style w:type="paragraph" w:styleId="Style8" w:customStyle="1">
    <w:name w:val="Style 8"/>
    <w:uiPriority w:val="99"/>
    <w:qFormat/>
    <w:rsid w:val="00486880"/>
    <w:pPr>
      <w:widowControl w:val="false"/>
      <w:bidi w:val="0"/>
      <w:spacing w:before="36" w:after="0"/>
      <w:ind w:left="792" w:right="216" w:hanging="720"/>
      <w:jc w:val="both"/>
    </w:pPr>
    <w:rPr>
      <w:rFonts w:ascii="Bookman Old Style" w:hAnsi="Bookman Old Style" w:eastAsia="Times New Roman" w:cs="Bookman Old Style"/>
      <w:i/>
      <w:iCs/>
      <w:color w:val="00000A"/>
      <w:sz w:val="22"/>
      <w:szCs w:val="22"/>
      <w:lang w:val="pt-BR" w:eastAsia="pt-BR" w:bidi="ar-SA"/>
    </w:rPr>
  </w:style>
  <w:style w:type="paragraph" w:styleId="Style10" w:customStyle="1">
    <w:name w:val="Style 10"/>
    <w:uiPriority w:val="99"/>
    <w:qFormat/>
    <w:rsid w:val="00486880"/>
    <w:pPr>
      <w:widowControl w:val="false"/>
      <w:bidi w:val="0"/>
      <w:ind w:left="792" w:right="216" w:hanging="0"/>
      <w:jc w:val="both"/>
    </w:pPr>
    <w:rPr>
      <w:rFonts w:ascii="Arial" w:hAnsi="Arial" w:eastAsia="Times New Roman" w:cs="Arial"/>
      <w:i/>
      <w:iCs/>
      <w:color w:val="00000A"/>
      <w:sz w:val="24"/>
      <w:szCs w:val="24"/>
      <w:lang w:val="pt-BR" w:eastAsia="pt-BR" w:bidi="ar-SA"/>
    </w:rPr>
  </w:style>
  <w:style w:type="paragraph" w:styleId="Style51" w:customStyle="1">
    <w:name w:val="Style 5"/>
    <w:uiPriority w:val="99"/>
    <w:qFormat/>
    <w:rsid w:val="00486880"/>
    <w:pPr>
      <w:widowControl w:val="false"/>
      <w:bidi w:val="0"/>
      <w:ind w:left="792" w:right="144" w:hanging="0"/>
      <w:jc w:val="both"/>
    </w:pPr>
    <w:rPr>
      <w:rFonts w:ascii="Times New Roman" w:hAnsi="Times New Roman" w:eastAsia="Times New Roman" w:cs="Times New Roman"/>
      <w:i/>
      <w:iCs/>
      <w:color w:val="00000A"/>
      <w:sz w:val="26"/>
      <w:szCs w:val="26"/>
      <w:lang w:val="pt-BR" w:eastAsia="pt-BR" w:bidi="ar-SA"/>
    </w:rPr>
  </w:style>
  <w:style w:type="paragraph" w:styleId="NoSpacing">
    <w:name w:val="No Spacing"/>
    <w:link w:val="SemEspaamentoChar"/>
    <w:qFormat/>
    <w:rsid w:val="00486880"/>
    <w:pPr>
      <w:widowControl/>
      <w:bidi w:val="0"/>
      <w:jc w:val="left"/>
    </w:pPr>
    <w:rPr>
      <w:rFonts w:ascii="Calibri" w:hAnsi="Calibri" w:eastAsia="Times New Roman" w:cs="Times New Roman"/>
      <w:color w:val="00000A"/>
      <w:sz w:val="22"/>
      <w:szCs w:val="22"/>
      <w:lang w:val="pt-BR" w:eastAsia="pt-BR" w:bidi="ar-SA"/>
    </w:rPr>
  </w:style>
  <w:style w:type="paragraph" w:styleId="TtuloMemorial" w:customStyle="1">
    <w:name w:val="Título_Memorial"/>
    <w:basedOn w:val="Normal"/>
    <w:qFormat/>
    <w:rsid w:val="00005fc6"/>
    <w:pPr>
      <w:jc w:val="both"/>
    </w:pPr>
    <w:rPr>
      <w:rFonts w:ascii="Arial" w:hAnsi="Arial" w:cs="Calibri" w:cstheme="minorHAnsi"/>
      <w:b/>
      <w:smallCaps/>
      <w:sz w:val="24"/>
      <w:szCs w:val="24"/>
      <w:u w:val="single"/>
    </w:rPr>
  </w:style>
  <w:style w:type="paragraph" w:styleId="SubtituloMemorial" w:customStyle="1">
    <w:name w:val="Subtitulo_Memorial"/>
    <w:basedOn w:val="Normal"/>
    <w:qFormat/>
    <w:rsid w:val="00005fc6"/>
    <w:pPr>
      <w:jc w:val="both"/>
    </w:pPr>
    <w:rPr>
      <w:rFonts w:ascii="Arial" w:hAnsi="Arial" w:cs="Calibri" w:cstheme="minorHAnsi"/>
      <w:b/>
      <w:sz w:val="24"/>
    </w:rPr>
  </w:style>
  <w:style w:type="paragraph" w:styleId="AposSubttuloMemorial" w:customStyle="1">
    <w:name w:val="Apos_Subtítulo_Memorial"/>
    <w:basedOn w:val="BodyTextIndent3"/>
    <w:qFormat/>
    <w:rsid w:val="00005fc6"/>
    <w:pPr/>
    <w:rPr>
      <w:rFonts w:cs="Calibri" w:cstheme="minorHAnsi"/>
      <w:b/>
      <w:sz w:val="24"/>
    </w:rPr>
  </w:style>
  <w:style w:type="paragraph" w:styleId="Default" w:customStyle="1">
    <w:name w:val="Default"/>
    <w:qFormat/>
    <w:rsid w:val="003b54fa"/>
    <w:pPr>
      <w:widowControl/>
      <w:bidi w:val="0"/>
      <w:jc w:val="left"/>
    </w:pPr>
    <w:rPr>
      <w:rFonts w:ascii="Arial" w:hAnsi="Arial" w:eastAsia="Times New Roman" w:cs="Arial"/>
      <w:color w:val="000000"/>
      <w:sz w:val="24"/>
      <w:szCs w:val="24"/>
      <w:lang w:val="pt-BR" w:eastAsia="pt-BR" w:bidi="ar-SA"/>
    </w:rPr>
  </w:style>
  <w:style w:type="paragraph" w:styleId="Ttulododocumento">
    <w:name w:val="Title"/>
    <w:basedOn w:val="Normal"/>
    <w:next w:val="Normal"/>
    <w:link w:val="TtuloChar"/>
    <w:qFormat/>
    <w:rsid w:val="00d702fd"/>
    <w:pPr>
      <w:spacing w:before="0" w:after="240"/>
      <w:contextualSpacing/>
    </w:pPr>
    <w:rPr>
      <w:rFonts w:ascii="Calibri" w:hAnsi="Calibri" w:eastAsia="" w:cs="" w:asciiTheme="minorHAnsi" w:cstheme="majorBidi" w:eastAsiaTheme="majorEastAsia" w:hAnsiTheme="minorHAnsi"/>
      <w:b/>
      <w:spacing w:val="5"/>
      <w:sz w:val="24"/>
      <w:szCs w:val="52"/>
    </w:rPr>
  </w:style>
  <w:style w:type="paragraph" w:styleId="Contedodoquadro">
    <w:name w:val="Conteúdo do quadro"/>
    <w:basedOn w:val="Normal"/>
    <w:qFormat/>
    <w:pPr/>
    <w:rPr/>
  </w:style>
  <w:style w:type="paragraph" w:styleId="Recuodecorpodetexto2">
    <w:name w:val="Recuo de corpo de texto 2"/>
    <w:basedOn w:val="Normal"/>
    <w:qFormat/>
    <w:pPr>
      <w:ind w:left="720" w:hanging="0"/>
    </w:pPr>
    <w:rPr/>
  </w:style>
  <w:style w:type="paragraph" w:styleId="TextosemFormatao">
    <w:name w:val="Texto sem Formatação"/>
    <w:basedOn w:val="Normal"/>
    <w:qFormat/>
    <w:pPr/>
    <w:rPr>
      <w:rFonts w:ascii="Courier New" w:hAnsi="Courier New" w:cs="Courier New"/>
      <w:b/>
      <w:sz w:val="20"/>
      <w:szCs w:val="20"/>
    </w:rPr>
  </w:style>
  <w:style w:type="numbering" w:styleId="NoList" w:default="1">
    <w:name w:val="No List"/>
    <w:uiPriority w:val="99"/>
    <w:semiHidden/>
    <w:unhideWhenUsed/>
    <w:qFormat/>
  </w:style>
  <w:style w:type="numbering" w:styleId="WW8Num25">
    <w:name w:val="WW8Num25"/>
    <w:qFormat/>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table" w:styleId="Tabelacontempornea">
    <w:name w:val="Table Contemporary"/>
    <w:basedOn w:val="Tabelanormal"/>
    <w:rsid w:val="00da29f2"/>
    <w:tblPr>
      <w:tblStyleRowBandSize w:val="1"/>
      <w:tblInd w:w="0" w:type="dxa"/>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elacomgrade">
    <w:name w:val="Table Grid"/>
    <w:basedOn w:val="Tabelanormal"/>
    <w:uiPriority w:val="59"/>
    <w:rsid w:val="00486880"/>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jpeg"/><Relationship Id="rId5" Type="http://schemas.openxmlformats.org/officeDocument/2006/relationships/image" Target="media/image4.png"/><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5.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C5C75-A72B-4D99-A275-9F74AD6AA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MEMOEXPOCENTRO</Template>
  <TotalTime>1335</TotalTime>
  <Application>LibreOffice/5.2.4.2$Windows_x86 LibreOffice_project/3d5603e1122f0f102b62521720ab13a38a4e0eb0</Application>
  <Pages>24</Pages>
  <Words>8659</Words>
  <Characters>49118</Characters>
  <CharactersWithSpaces>57574</CharactersWithSpaces>
  <Paragraphs>321</Paragraphs>
  <Company>DECISÃO INFORMÁTICA LTDA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2016-01-21T15:29:00Z</dcterms:created>
  <dc:creator>cliente</dc:creator>
  <dc:description/>
  <dc:language>pt-BR</dc:language>
  <cp:lastModifiedBy/>
  <cp:lastPrinted>2017-10-06T10:02:30Z</cp:lastPrinted>
  <dcterms:modified xsi:type="dcterms:W3CDTF">2018-01-29T15:45:30Z</dcterms:modified>
  <cp:revision>14</cp:revision>
  <dc:subject/>
  <dc:title>OBRA:  CENTRO DE EVENTOS DE JOINVILLE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DECISÃO INFORMÁTICA LTDA</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